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3D0" w:rsidRPr="0005064C" w:rsidRDefault="008F73D0" w:rsidP="008F73D0">
      <w:pPr>
        <w:rPr>
          <w:rFonts w:ascii="Times New Roman" w:hAnsi="Times New Roman"/>
          <w:sz w:val="24"/>
          <w:szCs w:val="24"/>
        </w:rPr>
      </w:pPr>
      <w:r w:rsidRPr="00F718AC">
        <w:rPr>
          <w:rFonts w:ascii="Times New Roman" w:hAnsi="Times New Roman"/>
          <w:b/>
          <w:sz w:val="24"/>
          <w:szCs w:val="24"/>
        </w:rPr>
        <w:t>Meno:</w:t>
      </w:r>
      <w:r w:rsidRPr="0005064C">
        <w:rPr>
          <w:rFonts w:ascii="Times New Roman" w:hAnsi="Times New Roman"/>
          <w:sz w:val="24"/>
          <w:szCs w:val="24"/>
        </w:rPr>
        <w:tab/>
      </w:r>
      <w:r w:rsidRPr="0005064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Kristína Chovancová </w:t>
      </w:r>
    </w:p>
    <w:p w:rsidR="008F73D0" w:rsidRPr="00485A9F" w:rsidRDefault="008F73D0" w:rsidP="008F73D0">
      <w:pPr>
        <w:rPr>
          <w:rFonts w:ascii="Times New Roman" w:hAnsi="Times New Roman"/>
          <w:sz w:val="24"/>
          <w:szCs w:val="24"/>
        </w:rPr>
      </w:pPr>
      <w:r w:rsidRPr="00F718AC">
        <w:rPr>
          <w:rFonts w:ascii="Times New Roman" w:hAnsi="Times New Roman"/>
          <w:b/>
          <w:sz w:val="24"/>
          <w:szCs w:val="24"/>
        </w:rPr>
        <w:t>Dátum:</w:t>
      </w:r>
      <w:r w:rsidRPr="0005064C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30.11.2020</w:t>
      </w:r>
    </w:p>
    <w:p w:rsidR="008F73D0" w:rsidRPr="0005064C" w:rsidRDefault="008F73D0" w:rsidP="008F73D0">
      <w:pPr>
        <w:rPr>
          <w:rFonts w:ascii="Times New Roman" w:hAnsi="Times New Roman"/>
          <w:b/>
          <w:sz w:val="24"/>
          <w:szCs w:val="24"/>
        </w:rPr>
      </w:pPr>
      <w:r w:rsidRPr="00F718AC">
        <w:rPr>
          <w:rFonts w:ascii="Times New Roman" w:hAnsi="Times New Roman"/>
          <w:b/>
          <w:sz w:val="24"/>
          <w:szCs w:val="24"/>
        </w:rPr>
        <w:t>Téma:</w:t>
      </w:r>
      <w:r w:rsidRPr="00F718AC">
        <w:rPr>
          <w:rFonts w:ascii="Times New Roman" w:hAnsi="Times New Roman"/>
          <w:b/>
          <w:sz w:val="24"/>
          <w:szCs w:val="24"/>
        </w:rPr>
        <w:tab/>
      </w:r>
      <w:r w:rsidRPr="0005064C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28. Štúdium absorpčných spektier</w:t>
      </w:r>
    </w:p>
    <w:p w:rsidR="008F73D0" w:rsidRPr="00893C6A" w:rsidRDefault="008F73D0" w:rsidP="008F73D0">
      <w:pPr>
        <w:jc w:val="both"/>
        <w:rPr>
          <w:rFonts w:ascii="Times New Roman" w:hAnsi="Times New Roman"/>
          <w:sz w:val="24"/>
          <w:szCs w:val="24"/>
        </w:rPr>
      </w:pPr>
      <w:r w:rsidRPr="00F718AC">
        <w:rPr>
          <w:rFonts w:ascii="Times New Roman" w:hAnsi="Times New Roman"/>
          <w:b/>
          <w:sz w:val="24"/>
          <w:szCs w:val="24"/>
        </w:rPr>
        <w:t>Úloha:</w:t>
      </w:r>
      <w:r w:rsidRPr="00893C6A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1. </w:t>
      </w:r>
      <w:r w:rsidRPr="00893C6A">
        <w:rPr>
          <w:rFonts w:ascii="Times New Roman" w:hAnsi="Times New Roman"/>
          <w:sz w:val="24"/>
          <w:szCs w:val="24"/>
        </w:rPr>
        <w:t xml:space="preserve">Na základe merania </w:t>
      </w:r>
      <w:proofErr w:type="spellStart"/>
      <w:r w:rsidRPr="00893C6A">
        <w:rPr>
          <w:rFonts w:ascii="Times New Roman" w:hAnsi="Times New Roman"/>
          <w:sz w:val="24"/>
          <w:szCs w:val="24"/>
        </w:rPr>
        <w:t>absorbancie</w:t>
      </w:r>
      <w:proofErr w:type="spellEnd"/>
      <w:r w:rsidRPr="00893C6A">
        <w:rPr>
          <w:rFonts w:ascii="Times New Roman" w:hAnsi="Times New Roman"/>
          <w:sz w:val="24"/>
          <w:szCs w:val="24"/>
        </w:rPr>
        <w:t xml:space="preserve"> zostrojte absorpčnú krivku A= f(λ) daného roztoku.</w:t>
      </w:r>
    </w:p>
    <w:p w:rsidR="008F73D0" w:rsidRPr="00893C6A" w:rsidRDefault="008F73D0" w:rsidP="008F73D0">
      <w:pPr>
        <w:pStyle w:val="Odstavecseseznamem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893C6A">
        <w:rPr>
          <w:rFonts w:ascii="Times New Roman" w:hAnsi="Times New Roman"/>
          <w:sz w:val="24"/>
          <w:szCs w:val="24"/>
        </w:rPr>
        <w:t xml:space="preserve">Overte platnosť </w:t>
      </w:r>
      <w:proofErr w:type="spellStart"/>
      <w:r w:rsidRPr="00893C6A">
        <w:rPr>
          <w:rFonts w:ascii="Times New Roman" w:hAnsi="Times New Roman"/>
          <w:sz w:val="24"/>
          <w:szCs w:val="24"/>
        </w:rPr>
        <w:t>Lambertovho</w:t>
      </w:r>
      <w:proofErr w:type="spellEnd"/>
      <w:r w:rsidRPr="00893C6A">
        <w:rPr>
          <w:rFonts w:ascii="Times New Roman" w:hAnsi="Times New Roman"/>
          <w:sz w:val="24"/>
          <w:szCs w:val="24"/>
        </w:rPr>
        <w:t xml:space="preserve"> a </w:t>
      </w:r>
      <w:proofErr w:type="spellStart"/>
      <w:r w:rsidRPr="00893C6A">
        <w:rPr>
          <w:rFonts w:ascii="Times New Roman" w:hAnsi="Times New Roman"/>
          <w:sz w:val="24"/>
          <w:szCs w:val="24"/>
        </w:rPr>
        <w:t>Beerovho</w:t>
      </w:r>
      <w:proofErr w:type="spellEnd"/>
      <w:r w:rsidRPr="00893C6A">
        <w:rPr>
          <w:rFonts w:ascii="Times New Roman" w:hAnsi="Times New Roman"/>
          <w:sz w:val="24"/>
          <w:szCs w:val="24"/>
        </w:rPr>
        <w:t xml:space="preserve"> zákona:</w:t>
      </w:r>
    </w:p>
    <w:p w:rsidR="008F73D0" w:rsidRDefault="008F73D0" w:rsidP="008F73D0">
      <w:pPr>
        <w:pStyle w:val="Odstavecseseznamem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vynesením funkčnej závislosti A= f(c),</w:t>
      </w:r>
    </w:p>
    <w:p w:rsidR="008F73D0" w:rsidRDefault="008F73D0" w:rsidP="008F73D0">
      <w:pPr>
        <w:pStyle w:val="Odstavecseseznamem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vynesením funkčnej závislosti A= f(l).</w:t>
      </w:r>
    </w:p>
    <w:p w:rsidR="008F73D0" w:rsidRPr="00893C6A" w:rsidRDefault="008F73D0" w:rsidP="008F73D0">
      <w:pPr>
        <w:pStyle w:val="Odstavecseseznamem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893C6A">
        <w:rPr>
          <w:rFonts w:ascii="Times New Roman" w:hAnsi="Times New Roman"/>
          <w:sz w:val="24"/>
          <w:szCs w:val="24"/>
        </w:rPr>
        <w:t>Stanovte absorpčný koeficient ε.</w:t>
      </w:r>
    </w:p>
    <w:p w:rsidR="008F73D0" w:rsidRPr="0005064C" w:rsidRDefault="008F73D0" w:rsidP="008F73D0">
      <w:pPr>
        <w:tabs>
          <w:tab w:val="left" w:pos="709"/>
        </w:tabs>
        <w:spacing w:after="0" w:line="240" w:lineRule="auto"/>
        <w:ind w:left="1416" w:hanging="1416"/>
        <w:rPr>
          <w:rFonts w:ascii="Times New Roman" w:hAnsi="Times New Roman"/>
          <w:sz w:val="24"/>
          <w:szCs w:val="24"/>
        </w:rPr>
      </w:pPr>
    </w:p>
    <w:p w:rsidR="008F73D0" w:rsidRPr="0005064C" w:rsidRDefault="008F73D0" w:rsidP="008F73D0">
      <w:pPr>
        <w:tabs>
          <w:tab w:val="left" w:pos="142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F73D0" w:rsidRPr="00E81A89" w:rsidRDefault="008F73D0" w:rsidP="008F73D0">
      <w:pPr>
        <w:pStyle w:val="Bezmezer"/>
        <w:spacing w:line="276" w:lineRule="auto"/>
        <w:jc w:val="both"/>
        <w:rPr>
          <w:rFonts w:eastAsiaTheme="minorEastAsia" w:cs="Times New Roman"/>
        </w:rPr>
      </w:pPr>
      <w:r w:rsidRPr="00F718AC">
        <w:rPr>
          <w:b/>
          <w:szCs w:val="24"/>
        </w:rPr>
        <w:t>Princíp:</w:t>
      </w:r>
      <w:r w:rsidRPr="0005064C">
        <w:rPr>
          <w:b/>
          <w:szCs w:val="24"/>
        </w:rPr>
        <w:t xml:space="preserve"> </w:t>
      </w:r>
      <w:r w:rsidRPr="0005064C">
        <w:rPr>
          <w:b/>
          <w:szCs w:val="24"/>
        </w:rPr>
        <w:tab/>
        <w:t xml:space="preserve"> </w:t>
      </w:r>
      <w:r w:rsidRPr="00E81A89">
        <w:rPr>
          <w:rFonts w:cs="Times New Roman"/>
        </w:rPr>
        <w:t xml:space="preserve">Vzťah medzi absorpciou žiarenia, koncentráciou absorbujúcej látky c a hrúbkou vrstvy absorbujúceho prostredia l je vyjadrený </w:t>
      </w:r>
      <w:proofErr w:type="spellStart"/>
      <w:r w:rsidRPr="00E81A89">
        <w:rPr>
          <w:rFonts w:cs="Times New Roman"/>
        </w:rPr>
        <w:t>Lambertovým</w:t>
      </w:r>
      <w:proofErr w:type="spellEnd"/>
      <w:r w:rsidRPr="00E81A89">
        <w:rPr>
          <w:rFonts w:cs="Times New Roman"/>
        </w:rPr>
        <w:t xml:space="preserve"> a </w:t>
      </w:r>
      <w:proofErr w:type="spellStart"/>
      <w:r w:rsidRPr="00E81A89">
        <w:rPr>
          <w:rFonts w:cs="Times New Roman"/>
        </w:rPr>
        <w:t>Beerovým</w:t>
      </w:r>
      <w:proofErr w:type="spellEnd"/>
      <w:r w:rsidRPr="00E81A89">
        <w:rPr>
          <w:rFonts w:cs="Times New Roman"/>
        </w:rPr>
        <w:t xml:space="preserve"> zákonom:</w:t>
      </w:r>
      <w:r w:rsidRPr="00E81A89">
        <w:rPr>
          <w:rFonts w:eastAsiaTheme="minorEastAsia" w:cs="Times New Roman"/>
        </w:rPr>
        <w:t xml:space="preserve">           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cs="Times New Roman"/>
              </w:rPr>
              <m:t>I</m:t>
            </m:r>
          </m:e>
          <m:sub>
            <m:r>
              <w:rPr>
                <w:rFonts w:ascii="Cambria Math" w:cs="Times New Roman"/>
              </w:rPr>
              <m:t>0</m:t>
            </m:r>
          </m:sub>
        </m:sSub>
        <m:r>
          <w:rPr>
            <w:rFonts w:ascii="Cambria Math" w:cs="Times New Roman"/>
          </w:rPr>
          <m:t>.1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cs="Times New Roman"/>
              </w:rPr>
              <m:t>0</m:t>
            </m:r>
          </m:e>
          <m:sup>
            <m:r>
              <w:rPr>
                <w:rFonts w:ascii="Cambria Math" w:hAnsi="Cambria Math" w:cs="Times New Roman"/>
              </w:rPr>
              <m:t>-εcl</m:t>
            </m:r>
          </m:sup>
        </m:sSup>
      </m:oMath>
      <w:r w:rsidRPr="00E81A89">
        <w:rPr>
          <w:rFonts w:eastAsiaTheme="minorEastAsia" w:cs="Times New Roman"/>
        </w:rPr>
        <w:t>, kde I</w:t>
      </w:r>
      <w:r w:rsidRPr="00E81A89">
        <w:rPr>
          <w:rFonts w:eastAsiaTheme="minorEastAsia" w:cs="Times New Roman"/>
          <w:vertAlign w:val="subscript"/>
        </w:rPr>
        <w:t>0</w:t>
      </w:r>
      <w:r w:rsidRPr="00E81A89">
        <w:rPr>
          <w:rFonts w:eastAsiaTheme="minorEastAsia" w:cs="Times New Roman"/>
        </w:rPr>
        <w:t xml:space="preserve"> je intenzita žiarenia dopadajúceho na vzorku, I je intenzita žiarenia vystupujúceho zo vzorky a ε je mólový alebo merný absorpčný koeficient. </w:t>
      </w:r>
    </w:p>
    <w:p w:rsidR="008F73D0" w:rsidRDefault="008F73D0" w:rsidP="008F73D0">
      <w:pPr>
        <w:pStyle w:val="Bezmezer"/>
        <w:spacing w:line="276" w:lineRule="auto"/>
        <w:jc w:val="both"/>
        <w:rPr>
          <w:rFonts w:eastAsiaTheme="minorEastAsia" w:cs="Times New Roman"/>
        </w:rPr>
      </w:pPr>
    </w:p>
    <w:p w:rsidR="008F73D0" w:rsidRPr="00E81A89" w:rsidRDefault="008F73D0" w:rsidP="008F73D0">
      <w:pPr>
        <w:pStyle w:val="Bezmezer"/>
        <w:spacing w:line="276" w:lineRule="auto"/>
        <w:jc w:val="both"/>
        <w:rPr>
          <w:rFonts w:eastAsiaTheme="minorEastAsia" w:cs="Times New Roman"/>
        </w:rPr>
      </w:pPr>
      <w:r w:rsidRPr="00E81A89">
        <w:rPr>
          <w:rFonts w:eastAsiaTheme="minorEastAsia" w:cs="Times New Roman"/>
        </w:rPr>
        <w:t>Podiel I/I</w:t>
      </w:r>
      <w:r w:rsidRPr="00E81A89">
        <w:rPr>
          <w:rFonts w:eastAsiaTheme="minorEastAsia" w:cs="Times New Roman"/>
          <w:vertAlign w:val="subscript"/>
        </w:rPr>
        <w:t xml:space="preserve">0 </w:t>
      </w:r>
      <w:r w:rsidRPr="00E81A89">
        <w:rPr>
          <w:rFonts w:eastAsiaTheme="minorEastAsia" w:cs="Times New Roman"/>
        </w:rPr>
        <w:t xml:space="preserve">sa nazýva </w:t>
      </w:r>
      <w:proofErr w:type="spellStart"/>
      <w:r w:rsidRPr="00E81A89">
        <w:rPr>
          <w:rFonts w:eastAsiaTheme="minorEastAsia" w:cs="Times New Roman"/>
        </w:rPr>
        <w:t>transmitancia</w:t>
      </w:r>
      <w:proofErr w:type="spellEnd"/>
      <w:r w:rsidRPr="00E81A89">
        <w:rPr>
          <w:rFonts w:eastAsiaTheme="minorEastAsia" w:cs="Times New Roman"/>
        </w:rPr>
        <w:t xml:space="preserve"> T. </w:t>
      </w:r>
      <m:oMath>
        <m:r>
          <w:rPr>
            <w:rFonts w:ascii="Cambria Math" w:eastAsiaTheme="minorEastAsia" w:hAnsi="Cambria Math" w:cs="Times New Roman"/>
          </w:rPr>
          <m:t>T</m:t>
        </m:r>
        <m:r>
          <w:rPr>
            <w:rFonts w:ascii="Cambria Math" w:eastAsiaTheme="minorEastAsia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I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Theme="minorEastAsia" w:cs="Times New Roman"/>
                  </w:rPr>
                  <m:t>0</m:t>
                </m:r>
              </m:sub>
            </m:sSub>
          </m:den>
        </m:f>
        <m:r>
          <w:rPr>
            <w:rFonts w:ascii="Cambria Math" w:eastAsiaTheme="minorEastAsia" w:cs="Times New Roman"/>
          </w:rPr>
          <m:t xml:space="preserve">= </m:t>
        </m:r>
        <m:r>
          <w:rPr>
            <w:rFonts w:ascii="Cambria Math" w:cs="Times New Roman"/>
          </w:rPr>
          <m:t>1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cs="Times New Roman"/>
              </w:rPr>
              <m:t>0</m:t>
            </m:r>
          </m:e>
          <m:sup>
            <m:r>
              <w:rPr>
                <w:rFonts w:ascii="Cambria Math" w:hAnsi="Cambria Math" w:cs="Times New Roman"/>
              </w:rPr>
              <m:t>-εcl</m:t>
            </m:r>
          </m:sup>
        </m:sSup>
        <m:r>
          <w:rPr>
            <w:rFonts w:ascii="Cambria Math" w:eastAsiaTheme="minorEastAsia" w:cs="Times New Roman"/>
          </w:rPr>
          <m:t xml:space="preserve">. </m:t>
        </m:r>
      </m:oMath>
      <w:r w:rsidRPr="00E81A89">
        <w:rPr>
          <w:rFonts w:eastAsiaTheme="minorEastAsia" w:cs="Times New Roman"/>
          <w:vertAlign w:val="subscript"/>
        </w:rPr>
        <w:t xml:space="preserve"> </w:t>
      </w:r>
    </w:p>
    <w:p w:rsidR="008F73D0" w:rsidRDefault="008F73D0" w:rsidP="008F73D0">
      <w:pPr>
        <w:pStyle w:val="Bezmezer"/>
        <w:spacing w:line="276" w:lineRule="auto"/>
        <w:jc w:val="both"/>
        <w:rPr>
          <w:rFonts w:eastAsiaTheme="minorEastAsia" w:cs="Times New Roman"/>
        </w:rPr>
      </w:pPr>
    </w:p>
    <w:p w:rsidR="008F73D0" w:rsidRDefault="008F73D0" w:rsidP="008F73D0">
      <w:pPr>
        <w:pStyle w:val="Bezmezer"/>
        <w:spacing w:line="276" w:lineRule="auto"/>
        <w:jc w:val="both"/>
        <w:rPr>
          <w:rFonts w:eastAsiaTheme="minorEastAsia" w:cs="Times New Roman"/>
        </w:rPr>
      </w:pPr>
      <w:proofErr w:type="spellStart"/>
      <w:r w:rsidRPr="00E81A89">
        <w:rPr>
          <w:rFonts w:eastAsiaTheme="minorEastAsia" w:cs="Times New Roman"/>
        </w:rPr>
        <w:t>Transmitancia</w:t>
      </w:r>
      <w:proofErr w:type="spellEnd"/>
      <w:r w:rsidRPr="00E81A89">
        <w:rPr>
          <w:rFonts w:eastAsiaTheme="minorEastAsia" w:cs="Times New Roman"/>
        </w:rPr>
        <w:t xml:space="preserve"> môže nadobúdať hodnoty 0 až 1 a udáva sa v percentách.</w:t>
      </w:r>
    </w:p>
    <w:p w:rsidR="008F73D0" w:rsidRDefault="008F73D0" w:rsidP="008F73D0">
      <w:pPr>
        <w:pStyle w:val="Bezmezer"/>
        <w:spacing w:line="276" w:lineRule="auto"/>
        <w:jc w:val="both"/>
        <w:rPr>
          <w:rFonts w:eastAsiaTheme="minorEastAsia" w:cs="Times New Roman"/>
        </w:rPr>
      </w:pPr>
    </w:p>
    <w:p w:rsidR="008F73D0" w:rsidRPr="00E81A89" w:rsidRDefault="008F73D0" w:rsidP="008F73D0">
      <w:pPr>
        <w:pStyle w:val="Bezmezer"/>
        <w:spacing w:line="276" w:lineRule="auto"/>
        <w:jc w:val="both"/>
        <w:rPr>
          <w:rFonts w:eastAsiaTheme="minorEastAsia" w:cs="Times New Roman"/>
        </w:rPr>
      </w:pPr>
      <w:r w:rsidRPr="00E81A89">
        <w:rPr>
          <w:rFonts w:eastAsiaTheme="minorEastAsia" w:cs="Times New Roman"/>
        </w:rPr>
        <w:t xml:space="preserve">Dekadický logaritmus prevrátenej hodnoty </w:t>
      </w:r>
      <w:proofErr w:type="spellStart"/>
      <w:r w:rsidRPr="00E81A89">
        <w:rPr>
          <w:rFonts w:eastAsiaTheme="minorEastAsia" w:cs="Times New Roman"/>
        </w:rPr>
        <w:t>transmitancie</w:t>
      </w:r>
      <w:proofErr w:type="spellEnd"/>
      <w:r w:rsidRPr="00E81A89">
        <w:rPr>
          <w:rFonts w:eastAsiaTheme="minorEastAsia" w:cs="Times New Roman"/>
        </w:rPr>
        <w:t xml:space="preserve"> je </w:t>
      </w:r>
      <w:proofErr w:type="spellStart"/>
      <w:r w:rsidRPr="00E81A89">
        <w:rPr>
          <w:rFonts w:eastAsiaTheme="minorEastAsia" w:cs="Times New Roman"/>
        </w:rPr>
        <w:t>absorbancia</w:t>
      </w:r>
      <w:proofErr w:type="spellEnd"/>
      <w:r w:rsidRPr="00E81A89">
        <w:rPr>
          <w:rFonts w:eastAsiaTheme="minorEastAsia" w:cs="Times New Roman"/>
        </w:rPr>
        <w:t xml:space="preserve"> A. </w:t>
      </w:r>
      <m:oMath>
        <m:r>
          <w:rPr>
            <w:rFonts w:ascii="Cambria Math" w:eastAsiaTheme="minorEastAsia" w:hAnsi="Cambria Math" w:cs="Times New Roman"/>
          </w:rPr>
          <m:t>A</m:t>
        </m:r>
        <m:r>
          <w:rPr>
            <w:rFonts w:ascii="Cambria Math" w:eastAsiaTheme="minorEastAsia" w:cs="Times New Roman"/>
          </w:rPr>
          <m:t>=</m:t>
        </m:r>
        <m:r>
          <w:rPr>
            <w:rFonts w:ascii="Cambria Math" w:eastAsiaTheme="minorEastAsia" w:hAnsi="Cambria Math" w:cs="Times New Roman"/>
          </w:rPr>
          <m:t>log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T</m:t>
            </m:r>
          </m:den>
        </m:f>
        <m:r>
          <w:rPr>
            <w:rFonts w:ascii="Cambria Math" w:eastAsiaTheme="minorEastAsia" w:cs="Times New Roman"/>
          </w:rPr>
          <m:t>=</m:t>
        </m:r>
        <m:r>
          <w:rPr>
            <w:rFonts w:ascii="Cambria Math" w:eastAsiaTheme="minorEastAsia" w:cs="Times New Roman"/>
          </w:rPr>
          <m:t>-</m:t>
        </m:r>
        <m:r>
          <w:rPr>
            <w:rFonts w:ascii="Cambria Math" w:eastAsiaTheme="minorEastAsia" w:hAnsi="Cambria Math" w:cs="Times New Roman"/>
          </w:rPr>
          <m:t>logT</m:t>
        </m:r>
        <m:r>
          <w:rPr>
            <w:rFonts w:ascii="Cambria Math" w:eastAsiaTheme="minorEastAsia" w:cs="Times New Roman"/>
          </w:rPr>
          <m:t>=</m:t>
        </m:r>
        <m:r>
          <m:rPr>
            <m:sty m:val="p"/>
          </m:rPr>
          <w:rPr>
            <w:rFonts w:ascii="Cambria Math" w:eastAsiaTheme="minorEastAsia" w:cs="Times New Roman"/>
          </w:rPr>
          <m:t>ε</m:t>
        </m:r>
        <m:r>
          <m:rPr>
            <m:sty m:val="p"/>
          </m:rPr>
          <w:rPr>
            <w:rFonts w:ascii="Cambria Math" w:eastAsiaTheme="minorEastAsia" w:cs="Times New Roman"/>
          </w:rPr>
          <m:t>.c.l</m:t>
        </m:r>
      </m:oMath>
    </w:p>
    <w:p w:rsidR="008F73D0" w:rsidRDefault="008F73D0" w:rsidP="008F73D0">
      <w:pPr>
        <w:pStyle w:val="Bezmezer"/>
        <w:spacing w:line="276" w:lineRule="auto"/>
        <w:jc w:val="both"/>
        <w:rPr>
          <w:rFonts w:eastAsiaTheme="minorEastAsia" w:cs="Times New Roman"/>
        </w:rPr>
      </w:pPr>
    </w:p>
    <w:p w:rsidR="008F73D0" w:rsidRPr="00E81A89" w:rsidRDefault="008F73D0" w:rsidP="008F73D0">
      <w:pPr>
        <w:pStyle w:val="Bezmezer"/>
        <w:spacing w:line="276" w:lineRule="auto"/>
        <w:jc w:val="both"/>
        <w:rPr>
          <w:rFonts w:eastAsiaTheme="minorEastAsia" w:cs="Times New Roman"/>
        </w:rPr>
      </w:pPr>
      <w:proofErr w:type="spellStart"/>
      <w:r w:rsidRPr="00E81A89">
        <w:rPr>
          <w:rFonts w:eastAsiaTheme="minorEastAsia" w:cs="Times New Roman"/>
        </w:rPr>
        <w:t>Absorbancia</w:t>
      </w:r>
      <w:proofErr w:type="spellEnd"/>
      <w:r w:rsidRPr="00E81A89">
        <w:rPr>
          <w:rFonts w:eastAsiaTheme="minorEastAsia" w:cs="Times New Roman"/>
        </w:rPr>
        <w:t xml:space="preserve"> A má hodnoty 0 až ∞. Pre neabsorbujúce roztoky platí: A=0, T=100% a pre úplne absorbujúce A=∞, T=0%. </w:t>
      </w:r>
    </w:p>
    <w:p w:rsidR="008F73D0" w:rsidRDefault="008F73D0" w:rsidP="008F73D0">
      <w:pPr>
        <w:pStyle w:val="Bezmezer"/>
        <w:spacing w:line="276" w:lineRule="auto"/>
        <w:jc w:val="both"/>
        <w:rPr>
          <w:rFonts w:eastAsiaTheme="minorEastAsia" w:cs="Times New Roman"/>
        </w:rPr>
      </w:pPr>
    </w:p>
    <w:p w:rsidR="008F73D0" w:rsidRPr="00E81A89" w:rsidRDefault="008F73D0" w:rsidP="008F73D0">
      <w:pPr>
        <w:pStyle w:val="Bezmezer"/>
        <w:spacing w:line="276" w:lineRule="auto"/>
        <w:jc w:val="both"/>
        <w:rPr>
          <w:rFonts w:eastAsiaTheme="minorEastAsia" w:cs="Times New Roman"/>
        </w:rPr>
      </w:pPr>
      <w:proofErr w:type="spellStart"/>
      <w:r w:rsidRPr="00E81A89">
        <w:rPr>
          <w:rFonts w:eastAsiaTheme="minorEastAsia" w:cs="Times New Roman"/>
        </w:rPr>
        <w:t>Absorbancia</w:t>
      </w:r>
      <w:proofErr w:type="spellEnd"/>
      <w:r w:rsidRPr="00E81A89">
        <w:rPr>
          <w:rFonts w:eastAsiaTheme="minorEastAsia" w:cs="Times New Roman"/>
        </w:rPr>
        <w:t xml:space="preserve"> je aditívna funkcia, preto, keď je v roztoku prítomných viac absorbujúcich látok platí: </w:t>
      </w:r>
      <m:oMath>
        <m:r>
          <w:rPr>
            <w:rFonts w:ascii="Cambria Math" w:eastAsiaTheme="minorEastAsia" w:hAnsi="Cambria Math" w:cs="Times New Roman"/>
          </w:rPr>
          <m:t>A</m:t>
        </m:r>
        <m:r>
          <w:rPr>
            <w:rFonts w:ascii="Cambria Math" w:eastAsiaTheme="minorEastAsia" w:cs="Times New Roman"/>
          </w:rPr>
          <m:t>=</m:t>
        </m:r>
        <m:r>
          <w:rPr>
            <w:rFonts w:ascii="Cambria Math" w:eastAsiaTheme="minorEastAsia" w:hAnsi="Cambria Math" w:cs="Times New Roman"/>
          </w:rPr>
          <m:t>l</m:t>
        </m:r>
        <m:r>
          <w:rPr>
            <w:rFonts w:ascii="Cambria Math" w:eastAsiaTheme="minorEastAsia" w:cs="Times New Roman"/>
          </w:rPr>
          <m:t>.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</m:t>
            </m:r>
            <m:r>
              <w:rPr>
                <w:rFonts w:ascii="Cambria Math" w:eastAsiaTheme="minorEastAsia" w:cs="Times New Roman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</w:rPr>
              <m:t>a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cs="Times New Roman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</m:oMath>
      <w:r w:rsidRPr="00E81A89">
        <w:rPr>
          <w:rFonts w:eastAsiaTheme="minorEastAsia" w:cs="Times New Roman"/>
        </w:rPr>
        <w:t>.</w:t>
      </w:r>
    </w:p>
    <w:p w:rsidR="008F73D0" w:rsidRDefault="008F73D0" w:rsidP="008F73D0">
      <w:pPr>
        <w:pStyle w:val="Bezmezer"/>
        <w:spacing w:line="276" w:lineRule="auto"/>
        <w:jc w:val="both"/>
        <w:rPr>
          <w:rFonts w:eastAsiaTheme="minorEastAsia" w:cs="Times New Roman"/>
        </w:rPr>
      </w:pPr>
    </w:p>
    <w:p w:rsidR="008F73D0" w:rsidRPr="00E81A89" w:rsidRDefault="008F73D0" w:rsidP="008F73D0">
      <w:pPr>
        <w:pStyle w:val="Bezmezer"/>
        <w:spacing w:line="276" w:lineRule="auto"/>
        <w:jc w:val="both"/>
        <w:rPr>
          <w:rFonts w:eastAsiaTheme="minorEastAsia" w:cs="Times New Roman"/>
        </w:rPr>
      </w:pPr>
      <w:proofErr w:type="spellStart"/>
      <w:r w:rsidRPr="00E81A89">
        <w:rPr>
          <w:rFonts w:eastAsiaTheme="minorEastAsia" w:cs="Times New Roman"/>
        </w:rPr>
        <w:t>Lambertov</w:t>
      </w:r>
      <w:proofErr w:type="spellEnd"/>
      <w:r w:rsidRPr="00E81A89">
        <w:rPr>
          <w:rFonts w:eastAsiaTheme="minorEastAsia" w:cs="Times New Roman"/>
        </w:rPr>
        <w:t xml:space="preserve"> a </w:t>
      </w:r>
      <w:proofErr w:type="spellStart"/>
      <w:r w:rsidRPr="00E81A89">
        <w:rPr>
          <w:rFonts w:eastAsiaTheme="minorEastAsia" w:cs="Times New Roman"/>
        </w:rPr>
        <w:t>Beerov</w:t>
      </w:r>
      <w:proofErr w:type="spellEnd"/>
      <w:r w:rsidRPr="00E81A89">
        <w:rPr>
          <w:rFonts w:eastAsiaTheme="minorEastAsia" w:cs="Times New Roman"/>
        </w:rPr>
        <w:t xml:space="preserve"> zákon platí pre zriedené roztoky c&lt;10</w:t>
      </w:r>
      <w:r w:rsidRPr="00E81A89">
        <w:rPr>
          <w:rFonts w:eastAsiaTheme="minorEastAsia" w:cs="Times New Roman"/>
          <w:vertAlign w:val="superscript"/>
        </w:rPr>
        <w:t>-2</w:t>
      </w:r>
      <w:r w:rsidRPr="00E81A89">
        <w:rPr>
          <w:rFonts w:eastAsiaTheme="minorEastAsia" w:cs="Times New Roman"/>
        </w:rPr>
        <w:t>mol.dm</w:t>
      </w:r>
      <w:r w:rsidRPr="00E81A89">
        <w:rPr>
          <w:rFonts w:eastAsiaTheme="minorEastAsia" w:cs="Times New Roman"/>
          <w:vertAlign w:val="superscript"/>
        </w:rPr>
        <w:t>-3</w:t>
      </w:r>
      <w:r w:rsidRPr="00E81A89">
        <w:rPr>
          <w:rFonts w:eastAsiaTheme="minorEastAsia" w:cs="Times New Roman"/>
        </w:rPr>
        <w:t>. Pri vyšších koncentráciách je závislosť ovplyvnená aj zmenami indexu lomu meraného roztoku.</w:t>
      </w:r>
    </w:p>
    <w:p w:rsidR="008F73D0" w:rsidRDefault="008F73D0" w:rsidP="008F73D0">
      <w:pPr>
        <w:pStyle w:val="Bezmezer"/>
        <w:spacing w:line="276" w:lineRule="auto"/>
        <w:jc w:val="both"/>
        <w:rPr>
          <w:rFonts w:cs="Times New Roman"/>
          <w:bCs/>
          <w:szCs w:val="24"/>
        </w:rPr>
      </w:pPr>
      <w:r w:rsidRPr="00E81A89">
        <w:rPr>
          <w:rFonts w:eastAsiaTheme="minorEastAsia" w:cs="Times New Roman"/>
        </w:rPr>
        <w:t xml:space="preserve">Pri meraní sa používa svetlo takej vlnovej dĺžky  </w:t>
      </w:r>
      <w:r w:rsidRPr="00E81A89">
        <w:rPr>
          <w:rFonts w:cs="Times New Roman"/>
          <w:bCs/>
          <w:szCs w:val="24"/>
        </w:rPr>
        <w:t xml:space="preserve">λ, ktoré je skúmaným farebným roztokom najviac absorbované. </w:t>
      </w:r>
    </w:p>
    <w:p w:rsidR="008F73D0" w:rsidRPr="0005064C" w:rsidRDefault="008F73D0" w:rsidP="008F73D0">
      <w:pPr>
        <w:tabs>
          <w:tab w:val="left" w:pos="142"/>
        </w:tabs>
        <w:spacing w:after="0" w:line="240" w:lineRule="auto"/>
        <w:ind w:left="1134" w:hanging="1080"/>
        <w:rPr>
          <w:rFonts w:ascii="Times New Roman" w:hAnsi="Times New Roman"/>
          <w:sz w:val="24"/>
          <w:szCs w:val="24"/>
        </w:rPr>
      </w:pPr>
    </w:p>
    <w:p w:rsidR="008F73D0" w:rsidRPr="00AC0851" w:rsidRDefault="008F73D0" w:rsidP="008F73D0">
      <w:pPr>
        <w:jc w:val="both"/>
        <w:rPr>
          <w:rFonts w:ascii="Times New Roman" w:hAnsi="Times New Roman"/>
          <w:sz w:val="24"/>
          <w:szCs w:val="24"/>
        </w:rPr>
      </w:pPr>
      <w:r w:rsidRPr="00F718AC">
        <w:rPr>
          <w:rFonts w:ascii="Times New Roman" w:hAnsi="Times New Roman"/>
          <w:b/>
          <w:sz w:val="24"/>
          <w:szCs w:val="24"/>
        </w:rPr>
        <w:t>Potreby</w:t>
      </w:r>
      <w:r w:rsidRPr="0005064C">
        <w:rPr>
          <w:rFonts w:ascii="Times New Roman" w:hAnsi="Times New Roman"/>
          <w:b/>
          <w:sz w:val="24"/>
          <w:szCs w:val="24"/>
          <w:u w:val="single"/>
        </w:rPr>
        <w:t>:</w:t>
      </w:r>
      <w:r w:rsidRPr="0005064C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Fotokolorimeter</w:t>
      </w:r>
      <w:proofErr w:type="spellEnd"/>
      <w:r>
        <w:rPr>
          <w:rFonts w:ascii="Times New Roman" w:hAnsi="Times New Roman"/>
          <w:sz w:val="24"/>
          <w:szCs w:val="24"/>
        </w:rPr>
        <w:t>, zásobné roztoky KMnO</w:t>
      </w:r>
      <w:r w:rsidRPr="00E81A89">
        <w:rPr>
          <w:rFonts w:ascii="Times New Roman" w:hAnsi="Times New Roman"/>
          <w:sz w:val="24"/>
          <w:szCs w:val="24"/>
          <w:vertAlign w:val="subscript"/>
        </w:rPr>
        <w:t xml:space="preserve">4 </w:t>
      </w:r>
      <w:r>
        <w:rPr>
          <w:rFonts w:ascii="Times New Roman" w:hAnsi="Times New Roman"/>
          <w:sz w:val="24"/>
          <w:szCs w:val="24"/>
        </w:rPr>
        <w:t>vhodnej koncentrácie, odmerné banky, pipety.</w:t>
      </w:r>
    </w:p>
    <w:p w:rsidR="008F73D0" w:rsidRDefault="008F73D0" w:rsidP="008F73D0">
      <w:pPr>
        <w:rPr>
          <w:rFonts w:ascii="Times New Roman" w:hAnsi="Times New Roman"/>
          <w:sz w:val="24"/>
          <w:szCs w:val="24"/>
        </w:rPr>
      </w:pPr>
    </w:p>
    <w:p w:rsidR="008F73D0" w:rsidRDefault="008F73D0" w:rsidP="008F73D0">
      <w:pPr>
        <w:rPr>
          <w:rFonts w:ascii="Times New Roman" w:hAnsi="Times New Roman"/>
          <w:sz w:val="24"/>
          <w:szCs w:val="24"/>
        </w:rPr>
      </w:pPr>
    </w:p>
    <w:p w:rsidR="008F73D0" w:rsidRDefault="008F73D0" w:rsidP="008F73D0">
      <w:pPr>
        <w:rPr>
          <w:rFonts w:ascii="Times New Roman" w:hAnsi="Times New Roman"/>
          <w:sz w:val="24"/>
          <w:szCs w:val="24"/>
        </w:rPr>
      </w:pPr>
    </w:p>
    <w:p w:rsidR="008F73D0" w:rsidRPr="0005064C" w:rsidRDefault="008F73D0" w:rsidP="008F73D0">
      <w:pPr>
        <w:rPr>
          <w:rFonts w:ascii="Times New Roman" w:hAnsi="Times New Roman"/>
          <w:sz w:val="24"/>
          <w:szCs w:val="24"/>
        </w:rPr>
      </w:pPr>
    </w:p>
    <w:p w:rsidR="008F73D0" w:rsidRDefault="008F73D0" w:rsidP="008F73D0">
      <w:pPr>
        <w:jc w:val="both"/>
        <w:rPr>
          <w:rFonts w:ascii="Times New Roman" w:hAnsi="Times New Roman"/>
          <w:b/>
          <w:sz w:val="24"/>
          <w:szCs w:val="24"/>
        </w:rPr>
      </w:pPr>
      <w:r w:rsidRPr="009055CE">
        <w:rPr>
          <w:rFonts w:ascii="Times New Roman" w:hAnsi="Times New Roman"/>
          <w:b/>
          <w:sz w:val="24"/>
          <w:szCs w:val="24"/>
        </w:rPr>
        <w:lastRenderedPageBreak/>
        <w:t>Postup:</w:t>
      </w:r>
    </w:p>
    <w:p w:rsidR="008F73D0" w:rsidRPr="001D6838" w:rsidRDefault="008F73D0" w:rsidP="008F73D0">
      <w:pPr>
        <w:pStyle w:val="Odstavecseseznamem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Pripravíme si jednotlivé roztoky postupným zrieďovaním zásobného roztoku KMnO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s koncentráciou 6.10</w:t>
      </w:r>
      <w:r w:rsidRPr="007F569B">
        <w:rPr>
          <w:rFonts w:ascii="Times New Roman" w:hAnsi="Times New Roman" w:cs="Times New Roman"/>
          <w:sz w:val="24"/>
          <w:szCs w:val="24"/>
          <w:vertAlign w:val="superscript"/>
        </w:rPr>
        <w:t>-4</w:t>
      </w:r>
      <w:r>
        <w:rPr>
          <w:rFonts w:ascii="Times New Roman" w:hAnsi="Times New Roman" w:cs="Times New Roman"/>
          <w:sz w:val="24"/>
          <w:szCs w:val="24"/>
        </w:rPr>
        <w:t xml:space="preserve"> mol.cm</w:t>
      </w:r>
      <w:r w:rsidRPr="007F569B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>
        <w:rPr>
          <w:rFonts w:ascii="Times New Roman" w:hAnsi="Times New Roman" w:cs="Times New Roman"/>
          <w:sz w:val="24"/>
          <w:szCs w:val="24"/>
        </w:rPr>
        <w:t xml:space="preserve"> do 50 ml odmerných </w:t>
      </w:r>
      <w:proofErr w:type="spellStart"/>
      <w:r>
        <w:rPr>
          <w:rFonts w:ascii="Times New Roman" w:hAnsi="Times New Roman" w:cs="Times New Roman"/>
          <w:sz w:val="24"/>
          <w:szCs w:val="24"/>
        </w:rPr>
        <w:t>baniek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podľa nasledujúcich pomerov 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1D6838">
        <w:rPr>
          <w:rFonts w:ascii="Times New Roman" w:hAnsi="Times New Roman" w:cs="Times New Roman"/>
          <w:sz w:val="28"/>
          <w:szCs w:val="28"/>
        </w:rPr>
        <w:t xml:space="preserve"> 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  <w:r w:rsidRPr="001D6838">
        <w:rPr>
          <w:rFonts w:ascii="Times New Roman" w:hAnsi="Times New Roman" w:cs="Times New Roman"/>
          <w:sz w:val="28"/>
          <w:szCs w:val="28"/>
        </w:rPr>
        <w:t xml:space="preserve"> 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</m:oMath>
      <w:r w:rsidRPr="001D6838">
        <w:rPr>
          <w:rFonts w:ascii="Times New Roman" w:hAnsi="Times New Roman" w:cs="Times New Roman"/>
          <w:sz w:val="28"/>
          <w:szCs w:val="28"/>
        </w:rPr>
        <w:t xml:space="preserve"> 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 w:rsidRPr="001D6838">
        <w:rPr>
          <w:rFonts w:ascii="Times New Roman" w:hAnsi="Times New Roman" w:cs="Times New Roman"/>
          <w:sz w:val="28"/>
          <w:szCs w:val="28"/>
        </w:rPr>
        <w:t xml:space="preserve"> 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8F73D0" w:rsidRDefault="008F73D0" w:rsidP="008F73D0">
      <w:pPr>
        <w:pStyle w:val="Odstavecseseznamem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Vezmeme si dve kyvety rovnakej hrúbky a do jednej nalejeme destilovanú vodu a do druhej nalejeme roztok so strednou hodnotou koncentrácie.</w:t>
      </w:r>
    </w:p>
    <w:p w:rsidR="008F73D0" w:rsidRDefault="008F73D0" w:rsidP="008F73D0">
      <w:pPr>
        <w:pStyle w:val="Odstavecseseznamem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Meriame roztok pri počiatočnej vlnovej dĺžke 400 nm, ktorú zvyšujeme po 10 nm až po 600 nm.</w:t>
      </w:r>
    </w:p>
    <w:p w:rsidR="008F73D0" w:rsidRDefault="008F73D0" w:rsidP="008F73D0">
      <w:pPr>
        <w:pStyle w:val="Odstavecseseznamem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6838">
        <w:rPr>
          <w:rFonts w:ascii="Times New Roman" w:hAnsi="Times New Roman" w:cs="Times New Roman"/>
          <w:sz w:val="24"/>
          <w:szCs w:val="24"/>
        </w:rPr>
        <w:t xml:space="preserve">Menením vlnovej dĺžky žiarenia zisťujeme príslušné </w:t>
      </w:r>
      <w:proofErr w:type="spellStart"/>
      <w:r w:rsidRPr="001D6838">
        <w:rPr>
          <w:rFonts w:ascii="Times New Roman" w:hAnsi="Times New Roman" w:cs="Times New Roman"/>
          <w:sz w:val="24"/>
          <w:szCs w:val="24"/>
        </w:rPr>
        <w:t>absorbancie</w:t>
      </w:r>
      <w:proofErr w:type="spellEnd"/>
      <w:r w:rsidRPr="001D6838">
        <w:rPr>
          <w:rFonts w:ascii="Times New Roman" w:hAnsi="Times New Roman" w:cs="Times New Roman"/>
          <w:sz w:val="24"/>
          <w:szCs w:val="24"/>
        </w:rPr>
        <w:t xml:space="preserve"> A, na základe ktorých sa vynesie závislosť A = f(</w:t>
      </w:r>
      <w:r w:rsidRPr="001D6838">
        <w:rPr>
          <w:rFonts w:ascii="Times New Roman" w:hAnsi="Times New Roman" w:cs="Times New Roman"/>
          <w:bCs/>
          <w:sz w:val="24"/>
          <w:szCs w:val="24"/>
        </w:rPr>
        <w:t>λ)</w:t>
      </w:r>
      <w:r w:rsidRPr="001D6838">
        <w:rPr>
          <w:rFonts w:ascii="Times New Roman" w:hAnsi="Times New Roman" w:cs="Times New Roman"/>
          <w:sz w:val="24"/>
          <w:szCs w:val="24"/>
        </w:rPr>
        <w:t xml:space="preserve"> pri strednej hrúbke kyvety a pre strednú koncentráciu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F73D0" w:rsidRPr="001D6838" w:rsidRDefault="008F73D0" w:rsidP="008F73D0">
      <w:pPr>
        <w:pStyle w:val="Odstavecseseznamem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6838">
        <w:rPr>
          <w:rFonts w:ascii="Times New Roman" w:hAnsi="Times New Roman" w:cs="Times New Roman"/>
          <w:sz w:val="24"/>
          <w:szCs w:val="24"/>
        </w:rPr>
        <w:t>Pre ďalšie meranie sa volí filter s takou vlnovou dĺžkou, pri ktorej pre danú látku dochádza k maximálnej absorpcii žiarenia. Závislosť A = f(c) meriame so zvoleným filtrom, pričom hrúbka vrstvy absorbujúceho prostredia ostáva konštantná.</w:t>
      </w:r>
    </w:p>
    <w:p w:rsidR="008F73D0" w:rsidRPr="001D6838" w:rsidRDefault="008F73D0" w:rsidP="008F73D0">
      <w:pPr>
        <w:pStyle w:val="Odstavecseseznamem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6838">
        <w:rPr>
          <w:rFonts w:ascii="Times New Roman" w:hAnsi="Times New Roman" w:cs="Times New Roman"/>
          <w:sz w:val="24"/>
          <w:szCs w:val="24"/>
        </w:rPr>
        <w:t xml:space="preserve">Meriame závislosť </w:t>
      </w:r>
      <w:proofErr w:type="spellStart"/>
      <w:r w:rsidRPr="001D6838">
        <w:rPr>
          <w:rFonts w:ascii="Times New Roman" w:hAnsi="Times New Roman" w:cs="Times New Roman"/>
          <w:sz w:val="24"/>
          <w:szCs w:val="24"/>
        </w:rPr>
        <w:t>absorbancie</w:t>
      </w:r>
      <w:proofErr w:type="spellEnd"/>
      <w:r w:rsidRPr="001D6838">
        <w:rPr>
          <w:rFonts w:ascii="Times New Roman" w:hAnsi="Times New Roman" w:cs="Times New Roman"/>
          <w:sz w:val="24"/>
          <w:szCs w:val="24"/>
        </w:rPr>
        <w:t xml:space="preserve"> od koncentrácie, pričom používame kyvetu so strednou hrúbkou.</w:t>
      </w:r>
    </w:p>
    <w:p w:rsidR="008F73D0" w:rsidRPr="001D6838" w:rsidRDefault="008F73D0" w:rsidP="008F73D0">
      <w:pPr>
        <w:pStyle w:val="Odstavecseseznamem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6838">
        <w:rPr>
          <w:rFonts w:ascii="Times New Roman" w:hAnsi="Times New Roman" w:cs="Times New Roman"/>
          <w:sz w:val="24"/>
          <w:szCs w:val="24"/>
        </w:rPr>
        <w:t>Závislosť A = f(l) meriame s piatimi kyvetami s rôznou hrúbkou absorbujúceho prostredia, pričom koncentrácia a vlnová dĺžka s nemení.</w:t>
      </w:r>
    </w:p>
    <w:p w:rsidR="00A56859" w:rsidRDefault="00A5685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56859" w:rsidRDefault="00A5685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56859" w:rsidRDefault="008F73D0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Výsledky</w:t>
      </w:r>
      <w:r w:rsidR="00A5685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:</w:t>
      </w:r>
    </w:p>
    <w:p w:rsidR="00B52235" w:rsidRDefault="00B52235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Riedenie roztokov:</w:t>
      </w:r>
    </w:p>
    <w:p w:rsidR="00B52235" w:rsidRDefault="00B5223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1. 50:2 = 25 ml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4. 50:8 = 6,25 ml</w:t>
      </w:r>
    </w:p>
    <w:p w:rsidR="00B52235" w:rsidRDefault="00B5223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 50:4 = 12,5 ml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5. 50:10 = 5 ml</w:t>
      </w:r>
    </w:p>
    <w:p w:rsidR="00B52235" w:rsidRDefault="00B5223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3. 50:6 = 8,33 ml</w:t>
      </w:r>
    </w:p>
    <w:p w:rsidR="00B52235" w:rsidRDefault="00B5223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52235" w:rsidRDefault="00B52235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Koncentrácia roztokov:</w:t>
      </w:r>
    </w:p>
    <w:p w:rsidR="00B52235" w:rsidRPr="00D37935" w:rsidRDefault="00B5223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1. </w:t>
      </w:r>
      <w:r w:rsidR="00D37935">
        <w:rPr>
          <w:rFonts w:ascii="Times New Roman" w:hAnsi="Times New Roman" w:cs="Times New Roman"/>
          <w:sz w:val="24"/>
          <w:szCs w:val="24"/>
          <w:shd w:val="clear" w:color="auto" w:fill="FFFFFF"/>
        </w:rPr>
        <w:t>3.10</w:t>
      </w:r>
      <w:r w:rsidR="00D37935" w:rsidRPr="00D37935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-4</w:t>
      </w:r>
      <w:r w:rsidR="00D379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37935" w:rsidRPr="007F057D">
        <w:rPr>
          <w:rFonts w:ascii="Times New Roman" w:eastAsiaTheme="minorEastAsia" w:hAnsi="Times New Roman" w:cs="Times New Roman"/>
          <w:sz w:val="24"/>
          <w:szCs w:val="24"/>
        </w:rPr>
        <w:t>mol.dm</w:t>
      </w:r>
      <w:r w:rsidR="00D37935" w:rsidRPr="007F057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-3</w:t>
      </w:r>
      <w:r w:rsidR="00D3793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37935">
        <w:rPr>
          <w:rFonts w:ascii="Times New Roman" w:eastAsiaTheme="minorEastAsia" w:hAnsi="Times New Roman" w:cs="Times New Roman"/>
          <w:sz w:val="24"/>
          <w:szCs w:val="24"/>
        </w:rPr>
        <w:tab/>
      </w:r>
      <w:r w:rsidR="00D37935">
        <w:rPr>
          <w:rFonts w:ascii="Times New Roman" w:eastAsiaTheme="minorEastAsia" w:hAnsi="Times New Roman" w:cs="Times New Roman"/>
          <w:sz w:val="24"/>
          <w:szCs w:val="24"/>
        </w:rPr>
        <w:tab/>
        <w:t>4. 7,5.10</w:t>
      </w:r>
      <w:r w:rsidR="00D37935" w:rsidRPr="00D3793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-5</w:t>
      </w:r>
      <w:r w:rsidR="00D3793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37935" w:rsidRPr="007F057D">
        <w:rPr>
          <w:rFonts w:ascii="Times New Roman" w:eastAsiaTheme="minorEastAsia" w:hAnsi="Times New Roman" w:cs="Times New Roman"/>
          <w:sz w:val="24"/>
          <w:szCs w:val="24"/>
        </w:rPr>
        <w:t>mol.dm</w:t>
      </w:r>
      <w:r w:rsidR="00D37935" w:rsidRPr="007F057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-3</w:t>
      </w:r>
    </w:p>
    <w:p w:rsidR="00D37935" w:rsidRPr="00D37935" w:rsidRDefault="00D3793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2. 1,5.10</w:t>
      </w:r>
      <w:r w:rsidRPr="00D37935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-4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F057D">
        <w:rPr>
          <w:rFonts w:ascii="Times New Roman" w:eastAsiaTheme="minorEastAsia" w:hAnsi="Times New Roman" w:cs="Times New Roman"/>
          <w:sz w:val="24"/>
          <w:szCs w:val="24"/>
        </w:rPr>
        <w:t>mol.dm</w:t>
      </w:r>
      <w:r w:rsidRPr="007F057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-3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5. 6.10</w:t>
      </w:r>
      <w:r w:rsidRPr="00D3793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F057D">
        <w:rPr>
          <w:rFonts w:ascii="Times New Roman" w:eastAsiaTheme="minorEastAsia" w:hAnsi="Times New Roman" w:cs="Times New Roman"/>
          <w:sz w:val="24"/>
          <w:szCs w:val="24"/>
        </w:rPr>
        <w:t>mol.dm</w:t>
      </w:r>
      <w:r w:rsidRPr="007F057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-3</w:t>
      </w:r>
    </w:p>
    <w:p w:rsidR="00D37935" w:rsidRDefault="00D37935">
      <w:pPr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3. 1.10</w:t>
      </w:r>
      <w:r w:rsidRPr="00D37935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-4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F057D">
        <w:rPr>
          <w:rFonts w:ascii="Times New Roman" w:eastAsiaTheme="minorEastAsia" w:hAnsi="Times New Roman" w:cs="Times New Roman"/>
          <w:sz w:val="24"/>
          <w:szCs w:val="24"/>
        </w:rPr>
        <w:t>mol.dm</w:t>
      </w:r>
      <w:r w:rsidRPr="007F057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-3</w:t>
      </w:r>
    </w:p>
    <w:p w:rsidR="00D37935" w:rsidRPr="00B52235" w:rsidRDefault="00D3793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56859" w:rsidRPr="00F81289" w:rsidRDefault="00F81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Tabuľka 1: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Vplyv vlnovej dĺžky na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absorbanciu</w:t>
      </w:r>
      <w:proofErr w:type="spellEnd"/>
      <w:r w:rsidR="00B5223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tbl>
      <w:tblPr>
        <w:tblStyle w:val="Mkatabulky"/>
        <w:tblW w:w="0" w:type="auto"/>
        <w:tblLook w:val="04A0"/>
      </w:tblPr>
      <w:tblGrid>
        <w:gridCol w:w="988"/>
        <w:gridCol w:w="992"/>
      </w:tblGrid>
      <w:tr w:rsidR="00A56859" w:rsidRPr="00A56859" w:rsidTr="00A56859">
        <w:tc>
          <w:tcPr>
            <w:tcW w:w="988" w:type="dxa"/>
          </w:tcPr>
          <w:p w:rsidR="00A56859" w:rsidRPr="00A56859" w:rsidRDefault="00A56859" w:rsidP="00A568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6859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λ[nm]</w:t>
            </w:r>
          </w:p>
        </w:tc>
        <w:tc>
          <w:tcPr>
            <w:tcW w:w="992" w:type="dxa"/>
          </w:tcPr>
          <w:p w:rsidR="00A56859" w:rsidRPr="00A56859" w:rsidRDefault="00A56859" w:rsidP="00A568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68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</w:tr>
      <w:tr w:rsidR="00A56859" w:rsidTr="00A56859">
        <w:tc>
          <w:tcPr>
            <w:tcW w:w="988" w:type="dxa"/>
          </w:tcPr>
          <w:p w:rsidR="00A56859" w:rsidRPr="00A56859" w:rsidRDefault="00A5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859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992" w:type="dxa"/>
          </w:tcPr>
          <w:p w:rsidR="00A56859" w:rsidRPr="00A56859" w:rsidRDefault="00A5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859">
              <w:rPr>
                <w:rFonts w:ascii="Times New Roman" w:hAnsi="Times New Roman" w:cs="Times New Roman"/>
                <w:sz w:val="24"/>
                <w:szCs w:val="24"/>
              </w:rPr>
              <w:t>0,303</w:t>
            </w:r>
          </w:p>
        </w:tc>
      </w:tr>
      <w:tr w:rsidR="00A56859" w:rsidTr="00A56859">
        <w:tc>
          <w:tcPr>
            <w:tcW w:w="988" w:type="dxa"/>
          </w:tcPr>
          <w:p w:rsidR="00A56859" w:rsidRPr="00A56859" w:rsidRDefault="00A5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859">
              <w:rPr>
                <w:rFonts w:ascii="Times New Roman" w:hAnsi="Times New Roman" w:cs="Times New Roman"/>
                <w:sz w:val="24"/>
                <w:szCs w:val="24"/>
              </w:rPr>
              <w:t>410</w:t>
            </w:r>
          </w:p>
        </w:tc>
        <w:tc>
          <w:tcPr>
            <w:tcW w:w="992" w:type="dxa"/>
          </w:tcPr>
          <w:p w:rsidR="00A56859" w:rsidRPr="00A56859" w:rsidRDefault="00A5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859">
              <w:rPr>
                <w:rFonts w:ascii="Times New Roman" w:hAnsi="Times New Roman" w:cs="Times New Roman"/>
                <w:sz w:val="24"/>
                <w:szCs w:val="24"/>
              </w:rPr>
              <w:t>0,284</w:t>
            </w:r>
          </w:p>
        </w:tc>
      </w:tr>
      <w:tr w:rsidR="00A56859" w:rsidTr="00A56859">
        <w:tc>
          <w:tcPr>
            <w:tcW w:w="988" w:type="dxa"/>
          </w:tcPr>
          <w:p w:rsidR="00A56859" w:rsidRPr="00A56859" w:rsidRDefault="00A5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859"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</w:p>
        </w:tc>
        <w:tc>
          <w:tcPr>
            <w:tcW w:w="992" w:type="dxa"/>
          </w:tcPr>
          <w:p w:rsidR="00A56859" w:rsidRPr="00A56859" w:rsidRDefault="00A5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859">
              <w:rPr>
                <w:rFonts w:ascii="Times New Roman" w:hAnsi="Times New Roman" w:cs="Times New Roman"/>
                <w:sz w:val="24"/>
                <w:szCs w:val="24"/>
              </w:rPr>
              <w:t>0,265</w:t>
            </w:r>
          </w:p>
        </w:tc>
      </w:tr>
      <w:tr w:rsidR="00A56859" w:rsidTr="00A56859">
        <w:tc>
          <w:tcPr>
            <w:tcW w:w="988" w:type="dxa"/>
          </w:tcPr>
          <w:p w:rsidR="00A56859" w:rsidRPr="00A56859" w:rsidRDefault="00A5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85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430</w:t>
            </w:r>
          </w:p>
        </w:tc>
        <w:tc>
          <w:tcPr>
            <w:tcW w:w="992" w:type="dxa"/>
          </w:tcPr>
          <w:p w:rsidR="00A56859" w:rsidRPr="00A56859" w:rsidRDefault="00A5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859">
              <w:rPr>
                <w:rFonts w:ascii="Times New Roman" w:hAnsi="Times New Roman" w:cs="Times New Roman"/>
                <w:sz w:val="24"/>
                <w:szCs w:val="24"/>
              </w:rPr>
              <w:t>0,242</w:t>
            </w:r>
          </w:p>
        </w:tc>
      </w:tr>
      <w:tr w:rsidR="00A56859" w:rsidTr="00A56859">
        <w:tc>
          <w:tcPr>
            <w:tcW w:w="988" w:type="dxa"/>
          </w:tcPr>
          <w:p w:rsidR="00A56859" w:rsidRPr="00A56859" w:rsidRDefault="00A5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859">
              <w:rPr>
                <w:rFonts w:ascii="Times New Roman" w:hAnsi="Times New Roman" w:cs="Times New Roman"/>
                <w:sz w:val="24"/>
                <w:szCs w:val="24"/>
              </w:rPr>
              <w:t>440</w:t>
            </w:r>
          </w:p>
        </w:tc>
        <w:tc>
          <w:tcPr>
            <w:tcW w:w="992" w:type="dxa"/>
          </w:tcPr>
          <w:p w:rsidR="00A56859" w:rsidRPr="00A56859" w:rsidRDefault="00A5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859">
              <w:rPr>
                <w:rFonts w:ascii="Times New Roman" w:hAnsi="Times New Roman" w:cs="Times New Roman"/>
                <w:sz w:val="24"/>
                <w:szCs w:val="24"/>
              </w:rPr>
              <w:t>0,223</w:t>
            </w:r>
          </w:p>
        </w:tc>
      </w:tr>
      <w:tr w:rsidR="00A56859" w:rsidTr="00A56859">
        <w:tc>
          <w:tcPr>
            <w:tcW w:w="988" w:type="dxa"/>
          </w:tcPr>
          <w:p w:rsidR="00A56859" w:rsidRPr="00A56859" w:rsidRDefault="00A5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859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992" w:type="dxa"/>
          </w:tcPr>
          <w:p w:rsidR="00A56859" w:rsidRPr="00A56859" w:rsidRDefault="00A5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859">
              <w:rPr>
                <w:rFonts w:ascii="Times New Roman" w:hAnsi="Times New Roman" w:cs="Times New Roman"/>
                <w:sz w:val="24"/>
                <w:szCs w:val="24"/>
              </w:rPr>
              <w:t>0,202</w:t>
            </w:r>
          </w:p>
        </w:tc>
      </w:tr>
      <w:tr w:rsidR="00A56859" w:rsidTr="00A56859">
        <w:tc>
          <w:tcPr>
            <w:tcW w:w="988" w:type="dxa"/>
          </w:tcPr>
          <w:p w:rsidR="00A56859" w:rsidRPr="00A56859" w:rsidRDefault="00A5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859">
              <w:rPr>
                <w:rFonts w:ascii="Times New Roman" w:hAnsi="Times New Roman" w:cs="Times New Roman"/>
                <w:sz w:val="24"/>
                <w:szCs w:val="24"/>
              </w:rPr>
              <w:t>460</w:t>
            </w:r>
          </w:p>
        </w:tc>
        <w:tc>
          <w:tcPr>
            <w:tcW w:w="992" w:type="dxa"/>
          </w:tcPr>
          <w:p w:rsidR="00A56859" w:rsidRPr="00A56859" w:rsidRDefault="00A5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859">
              <w:rPr>
                <w:rFonts w:ascii="Times New Roman" w:hAnsi="Times New Roman" w:cs="Times New Roman"/>
                <w:sz w:val="24"/>
                <w:szCs w:val="24"/>
              </w:rPr>
              <w:t>0,188</w:t>
            </w:r>
          </w:p>
        </w:tc>
      </w:tr>
      <w:tr w:rsidR="00A56859" w:rsidTr="00A56859">
        <w:tc>
          <w:tcPr>
            <w:tcW w:w="988" w:type="dxa"/>
          </w:tcPr>
          <w:p w:rsidR="00A56859" w:rsidRPr="00A56859" w:rsidRDefault="00A5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859">
              <w:rPr>
                <w:rFonts w:ascii="Times New Roman" w:hAnsi="Times New Roman" w:cs="Times New Roman"/>
                <w:sz w:val="24"/>
                <w:szCs w:val="24"/>
              </w:rPr>
              <w:t>470</w:t>
            </w:r>
          </w:p>
        </w:tc>
        <w:tc>
          <w:tcPr>
            <w:tcW w:w="992" w:type="dxa"/>
          </w:tcPr>
          <w:p w:rsidR="00A56859" w:rsidRPr="00A56859" w:rsidRDefault="00A5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859">
              <w:rPr>
                <w:rFonts w:ascii="Times New Roman" w:hAnsi="Times New Roman" w:cs="Times New Roman"/>
                <w:sz w:val="24"/>
                <w:szCs w:val="24"/>
              </w:rPr>
              <w:t>0,185</w:t>
            </w:r>
          </w:p>
        </w:tc>
      </w:tr>
      <w:tr w:rsidR="00A56859" w:rsidTr="00A56859">
        <w:tc>
          <w:tcPr>
            <w:tcW w:w="988" w:type="dxa"/>
          </w:tcPr>
          <w:p w:rsidR="00A56859" w:rsidRPr="00A56859" w:rsidRDefault="00A5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859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992" w:type="dxa"/>
          </w:tcPr>
          <w:p w:rsidR="00A56859" w:rsidRPr="00A56859" w:rsidRDefault="00A5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859">
              <w:rPr>
                <w:rFonts w:ascii="Times New Roman" w:hAnsi="Times New Roman" w:cs="Times New Roman"/>
                <w:sz w:val="24"/>
                <w:szCs w:val="24"/>
              </w:rPr>
              <w:t>0,190</w:t>
            </w:r>
          </w:p>
        </w:tc>
      </w:tr>
      <w:tr w:rsidR="00A56859" w:rsidTr="00A56859">
        <w:tc>
          <w:tcPr>
            <w:tcW w:w="988" w:type="dxa"/>
          </w:tcPr>
          <w:p w:rsidR="00A56859" w:rsidRPr="00A56859" w:rsidRDefault="00A5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859">
              <w:rPr>
                <w:rFonts w:ascii="Times New Roman" w:hAnsi="Times New Roman" w:cs="Times New Roman"/>
                <w:sz w:val="24"/>
                <w:szCs w:val="24"/>
              </w:rPr>
              <w:t>490</w:t>
            </w:r>
          </w:p>
        </w:tc>
        <w:tc>
          <w:tcPr>
            <w:tcW w:w="992" w:type="dxa"/>
          </w:tcPr>
          <w:p w:rsidR="00A56859" w:rsidRPr="00A56859" w:rsidRDefault="00A5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859">
              <w:rPr>
                <w:rFonts w:ascii="Times New Roman" w:hAnsi="Times New Roman" w:cs="Times New Roman"/>
                <w:sz w:val="24"/>
                <w:szCs w:val="24"/>
              </w:rPr>
              <w:t>0,199</w:t>
            </w:r>
          </w:p>
        </w:tc>
      </w:tr>
      <w:tr w:rsidR="00A56859" w:rsidTr="00A56859">
        <w:tc>
          <w:tcPr>
            <w:tcW w:w="988" w:type="dxa"/>
          </w:tcPr>
          <w:p w:rsidR="00A56859" w:rsidRPr="00A56859" w:rsidRDefault="00A5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859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2" w:type="dxa"/>
          </w:tcPr>
          <w:p w:rsidR="00A56859" w:rsidRPr="00A56859" w:rsidRDefault="00A5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859">
              <w:rPr>
                <w:rFonts w:ascii="Times New Roman" w:hAnsi="Times New Roman" w:cs="Times New Roman"/>
                <w:sz w:val="24"/>
                <w:szCs w:val="24"/>
              </w:rPr>
              <w:t>0,211</w:t>
            </w:r>
          </w:p>
        </w:tc>
      </w:tr>
      <w:tr w:rsidR="00A56859" w:rsidTr="00A56859">
        <w:tc>
          <w:tcPr>
            <w:tcW w:w="988" w:type="dxa"/>
          </w:tcPr>
          <w:p w:rsidR="00A56859" w:rsidRPr="00A56859" w:rsidRDefault="00A5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859">
              <w:rPr>
                <w:rFonts w:ascii="Times New Roman" w:hAnsi="Times New Roman" w:cs="Times New Roman"/>
                <w:sz w:val="24"/>
                <w:szCs w:val="24"/>
              </w:rPr>
              <w:t>510</w:t>
            </w:r>
          </w:p>
        </w:tc>
        <w:tc>
          <w:tcPr>
            <w:tcW w:w="992" w:type="dxa"/>
          </w:tcPr>
          <w:p w:rsidR="00A56859" w:rsidRPr="00A56859" w:rsidRDefault="00A5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859">
              <w:rPr>
                <w:rFonts w:ascii="Times New Roman" w:hAnsi="Times New Roman" w:cs="Times New Roman"/>
                <w:sz w:val="24"/>
                <w:szCs w:val="24"/>
              </w:rPr>
              <w:t>0,222</w:t>
            </w:r>
          </w:p>
        </w:tc>
      </w:tr>
      <w:tr w:rsidR="00A56859" w:rsidTr="00A56859">
        <w:tc>
          <w:tcPr>
            <w:tcW w:w="988" w:type="dxa"/>
          </w:tcPr>
          <w:p w:rsidR="00A56859" w:rsidRPr="00A56859" w:rsidRDefault="00A5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859">
              <w:rPr>
                <w:rFonts w:ascii="Times New Roman" w:hAnsi="Times New Roman" w:cs="Times New Roman"/>
                <w:sz w:val="24"/>
                <w:szCs w:val="24"/>
              </w:rPr>
              <w:t>520</w:t>
            </w:r>
          </w:p>
        </w:tc>
        <w:tc>
          <w:tcPr>
            <w:tcW w:w="992" w:type="dxa"/>
          </w:tcPr>
          <w:p w:rsidR="00A56859" w:rsidRPr="00A56859" w:rsidRDefault="00A5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859">
              <w:rPr>
                <w:rFonts w:ascii="Times New Roman" w:hAnsi="Times New Roman" w:cs="Times New Roman"/>
                <w:sz w:val="24"/>
                <w:szCs w:val="24"/>
              </w:rPr>
              <w:t>0,233</w:t>
            </w:r>
          </w:p>
        </w:tc>
      </w:tr>
      <w:tr w:rsidR="00A56859" w:rsidTr="00A56859">
        <w:tc>
          <w:tcPr>
            <w:tcW w:w="988" w:type="dxa"/>
          </w:tcPr>
          <w:p w:rsidR="00A56859" w:rsidRPr="00A56859" w:rsidRDefault="00A5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859">
              <w:rPr>
                <w:rFonts w:ascii="Times New Roman" w:hAnsi="Times New Roman" w:cs="Times New Roman"/>
                <w:sz w:val="24"/>
                <w:szCs w:val="24"/>
              </w:rPr>
              <w:t>530</w:t>
            </w:r>
          </w:p>
        </w:tc>
        <w:tc>
          <w:tcPr>
            <w:tcW w:w="992" w:type="dxa"/>
          </w:tcPr>
          <w:p w:rsidR="00A56859" w:rsidRPr="00A56859" w:rsidRDefault="00A5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859">
              <w:rPr>
                <w:rFonts w:ascii="Times New Roman" w:hAnsi="Times New Roman" w:cs="Times New Roman"/>
                <w:sz w:val="24"/>
                <w:szCs w:val="24"/>
              </w:rPr>
              <w:t>0,229</w:t>
            </w:r>
          </w:p>
        </w:tc>
      </w:tr>
      <w:tr w:rsidR="00A56859" w:rsidTr="00A56859">
        <w:tc>
          <w:tcPr>
            <w:tcW w:w="988" w:type="dxa"/>
          </w:tcPr>
          <w:p w:rsidR="00A56859" w:rsidRPr="00A56859" w:rsidRDefault="00A5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859">
              <w:rPr>
                <w:rFonts w:ascii="Times New Roman" w:hAnsi="Times New Roman" w:cs="Times New Roman"/>
                <w:sz w:val="24"/>
                <w:szCs w:val="24"/>
              </w:rPr>
              <w:t>540</w:t>
            </w:r>
          </w:p>
        </w:tc>
        <w:tc>
          <w:tcPr>
            <w:tcW w:w="992" w:type="dxa"/>
          </w:tcPr>
          <w:p w:rsidR="00A56859" w:rsidRPr="00A56859" w:rsidRDefault="00A5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859">
              <w:rPr>
                <w:rFonts w:ascii="Times New Roman" w:hAnsi="Times New Roman" w:cs="Times New Roman"/>
                <w:sz w:val="24"/>
                <w:szCs w:val="24"/>
              </w:rPr>
              <w:t>0,219</w:t>
            </w:r>
          </w:p>
        </w:tc>
      </w:tr>
      <w:tr w:rsidR="00A56859" w:rsidTr="00A56859">
        <w:tc>
          <w:tcPr>
            <w:tcW w:w="988" w:type="dxa"/>
          </w:tcPr>
          <w:p w:rsidR="00A56859" w:rsidRPr="00A56859" w:rsidRDefault="00A5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859">
              <w:rPr>
                <w:rFonts w:ascii="Times New Roman" w:hAnsi="Times New Roman" w:cs="Times New Roman"/>
                <w:sz w:val="24"/>
                <w:szCs w:val="24"/>
              </w:rPr>
              <w:t>550</w:t>
            </w:r>
          </w:p>
        </w:tc>
        <w:tc>
          <w:tcPr>
            <w:tcW w:w="992" w:type="dxa"/>
          </w:tcPr>
          <w:p w:rsidR="00A56859" w:rsidRPr="00A56859" w:rsidRDefault="00A5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859">
              <w:rPr>
                <w:rFonts w:ascii="Times New Roman" w:hAnsi="Times New Roman" w:cs="Times New Roman"/>
                <w:sz w:val="24"/>
                <w:szCs w:val="24"/>
              </w:rPr>
              <w:t>0,196</w:t>
            </w:r>
          </w:p>
        </w:tc>
      </w:tr>
      <w:tr w:rsidR="00A56859" w:rsidTr="00A56859">
        <w:tc>
          <w:tcPr>
            <w:tcW w:w="988" w:type="dxa"/>
          </w:tcPr>
          <w:p w:rsidR="00A56859" w:rsidRPr="00A56859" w:rsidRDefault="00A5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859">
              <w:rPr>
                <w:rFonts w:ascii="Times New Roman" w:hAnsi="Times New Roman" w:cs="Times New Roman"/>
                <w:sz w:val="24"/>
                <w:szCs w:val="24"/>
              </w:rPr>
              <w:t>560</w:t>
            </w:r>
          </w:p>
        </w:tc>
        <w:tc>
          <w:tcPr>
            <w:tcW w:w="992" w:type="dxa"/>
          </w:tcPr>
          <w:p w:rsidR="00A56859" w:rsidRPr="00A56859" w:rsidRDefault="00A5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859">
              <w:rPr>
                <w:rFonts w:ascii="Times New Roman" w:hAnsi="Times New Roman" w:cs="Times New Roman"/>
                <w:sz w:val="24"/>
                <w:szCs w:val="24"/>
              </w:rPr>
              <w:t>0,152</w:t>
            </w:r>
          </w:p>
        </w:tc>
      </w:tr>
      <w:tr w:rsidR="00A56859" w:rsidTr="00A56859">
        <w:tc>
          <w:tcPr>
            <w:tcW w:w="988" w:type="dxa"/>
          </w:tcPr>
          <w:p w:rsidR="00A56859" w:rsidRPr="00A56859" w:rsidRDefault="00A5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859">
              <w:rPr>
                <w:rFonts w:ascii="Times New Roman" w:hAnsi="Times New Roman" w:cs="Times New Roman"/>
                <w:sz w:val="24"/>
                <w:szCs w:val="24"/>
              </w:rPr>
              <w:t>570</w:t>
            </w:r>
          </w:p>
        </w:tc>
        <w:tc>
          <w:tcPr>
            <w:tcW w:w="992" w:type="dxa"/>
          </w:tcPr>
          <w:p w:rsidR="00A56859" w:rsidRPr="00A56859" w:rsidRDefault="00A5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859">
              <w:rPr>
                <w:rFonts w:ascii="Times New Roman" w:hAnsi="Times New Roman" w:cs="Times New Roman"/>
                <w:sz w:val="24"/>
                <w:szCs w:val="24"/>
              </w:rPr>
              <w:t>0,135</w:t>
            </w:r>
          </w:p>
        </w:tc>
      </w:tr>
      <w:tr w:rsidR="00A56859" w:rsidTr="00A56859">
        <w:tc>
          <w:tcPr>
            <w:tcW w:w="988" w:type="dxa"/>
          </w:tcPr>
          <w:p w:rsidR="00A56859" w:rsidRPr="00A56859" w:rsidRDefault="00A5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859">
              <w:rPr>
                <w:rFonts w:ascii="Times New Roman" w:hAnsi="Times New Roman" w:cs="Times New Roman"/>
                <w:sz w:val="24"/>
                <w:szCs w:val="24"/>
              </w:rPr>
              <w:t>580</w:t>
            </w:r>
          </w:p>
        </w:tc>
        <w:tc>
          <w:tcPr>
            <w:tcW w:w="992" w:type="dxa"/>
          </w:tcPr>
          <w:p w:rsidR="00A56859" w:rsidRPr="00A56859" w:rsidRDefault="00A5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859">
              <w:rPr>
                <w:rFonts w:ascii="Times New Roman" w:hAnsi="Times New Roman" w:cs="Times New Roman"/>
                <w:sz w:val="24"/>
                <w:szCs w:val="24"/>
              </w:rPr>
              <w:t>0,092</w:t>
            </w:r>
          </w:p>
        </w:tc>
      </w:tr>
      <w:tr w:rsidR="00A56859" w:rsidTr="00A56859">
        <w:tc>
          <w:tcPr>
            <w:tcW w:w="988" w:type="dxa"/>
          </w:tcPr>
          <w:p w:rsidR="00A56859" w:rsidRPr="00A56859" w:rsidRDefault="00A5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859">
              <w:rPr>
                <w:rFonts w:ascii="Times New Roman" w:hAnsi="Times New Roman" w:cs="Times New Roman"/>
                <w:sz w:val="24"/>
                <w:szCs w:val="24"/>
              </w:rPr>
              <w:t>590</w:t>
            </w:r>
          </w:p>
        </w:tc>
        <w:tc>
          <w:tcPr>
            <w:tcW w:w="992" w:type="dxa"/>
          </w:tcPr>
          <w:p w:rsidR="00A56859" w:rsidRPr="00A56859" w:rsidRDefault="00A5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859">
              <w:rPr>
                <w:rFonts w:ascii="Times New Roman" w:hAnsi="Times New Roman" w:cs="Times New Roman"/>
                <w:sz w:val="24"/>
                <w:szCs w:val="24"/>
              </w:rPr>
              <w:t>0,066</w:t>
            </w:r>
          </w:p>
        </w:tc>
      </w:tr>
      <w:tr w:rsidR="00A56859" w:rsidTr="00A56859">
        <w:tc>
          <w:tcPr>
            <w:tcW w:w="988" w:type="dxa"/>
          </w:tcPr>
          <w:p w:rsidR="00A56859" w:rsidRPr="00A56859" w:rsidRDefault="00A5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859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992" w:type="dxa"/>
          </w:tcPr>
          <w:p w:rsidR="00A56859" w:rsidRPr="00A56859" w:rsidRDefault="00A5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859">
              <w:rPr>
                <w:rFonts w:ascii="Times New Roman" w:hAnsi="Times New Roman" w:cs="Times New Roman"/>
                <w:sz w:val="24"/>
                <w:szCs w:val="24"/>
              </w:rPr>
              <w:t>0,058</w:t>
            </w:r>
          </w:p>
        </w:tc>
      </w:tr>
    </w:tbl>
    <w:p w:rsidR="00A56859" w:rsidRPr="00C41289" w:rsidRDefault="00C4128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pri λ</w:t>
      </w:r>
    </w:p>
    <w:p w:rsidR="00B52235" w:rsidRDefault="00B5223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52235" w:rsidRDefault="00B5223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5223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Graf 1: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Závislosť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absorbancie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od vlnovej dĺžky.</w:t>
      </w:r>
    </w:p>
    <w:p w:rsidR="00F81289" w:rsidRDefault="00F8128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>
            <wp:extent cx="4572000" cy="2743200"/>
            <wp:effectExtent l="0" t="0" r="0" b="0"/>
            <wp:docPr id="1" name="Graf 1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8C1E756F-B57E-4F5E-986D-24F9515658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52235" w:rsidRDefault="00B522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52235" w:rsidRDefault="00B52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Tabuľka 2: </w:t>
      </w:r>
      <w:r>
        <w:rPr>
          <w:rFonts w:ascii="Times New Roman" w:hAnsi="Times New Roman" w:cs="Times New Roman"/>
          <w:sz w:val="24"/>
          <w:szCs w:val="24"/>
        </w:rPr>
        <w:t xml:space="preserve">Vplyv koncentrácie na </w:t>
      </w:r>
      <w:proofErr w:type="spellStart"/>
      <w:r>
        <w:rPr>
          <w:rFonts w:ascii="Times New Roman" w:hAnsi="Times New Roman" w:cs="Times New Roman"/>
          <w:sz w:val="24"/>
          <w:szCs w:val="24"/>
        </w:rPr>
        <w:t>absorbanciu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Mkatabulky"/>
        <w:tblW w:w="0" w:type="auto"/>
        <w:tblLook w:val="04A0"/>
      </w:tblPr>
      <w:tblGrid>
        <w:gridCol w:w="3020"/>
        <w:gridCol w:w="3021"/>
        <w:gridCol w:w="3021"/>
      </w:tblGrid>
      <w:tr w:rsidR="00D37935" w:rsidTr="00D37935">
        <w:tc>
          <w:tcPr>
            <w:tcW w:w="3020" w:type="dxa"/>
          </w:tcPr>
          <w:p w:rsidR="00D37935" w:rsidRPr="00BC455D" w:rsidRDefault="00D37935" w:rsidP="00BC455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45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Zriedenie</w:t>
            </w:r>
          </w:p>
        </w:tc>
        <w:tc>
          <w:tcPr>
            <w:tcW w:w="3021" w:type="dxa"/>
          </w:tcPr>
          <w:p w:rsidR="00D37935" w:rsidRPr="00BC455D" w:rsidRDefault="00BC455D" w:rsidP="00BC455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45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  <w:r w:rsidR="00D37935" w:rsidRPr="00BC45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oncentrácia</w:t>
            </w:r>
          </w:p>
        </w:tc>
        <w:tc>
          <w:tcPr>
            <w:tcW w:w="3021" w:type="dxa"/>
          </w:tcPr>
          <w:p w:rsidR="00D37935" w:rsidRPr="00BC455D" w:rsidRDefault="00BC455D" w:rsidP="00BC455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45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</w:tr>
      <w:tr w:rsidR="00D37935" w:rsidTr="00D37935">
        <w:tc>
          <w:tcPr>
            <w:tcW w:w="3020" w:type="dxa"/>
          </w:tcPr>
          <w:p w:rsidR="00D37935" w:rsidRDefault="00D37935" w:rsidP="00BC45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1:2</w:t>
            </w:r>
          </w:p>
        </w:tc>
        <w:tc>
          <w:tcPr>
            <w:tcW w:w="3021" w:type="dxa"/>
          </w:tcPr>
          <w:p w:rsidR="00D37935" w:rsidRDefault="00BC455D" w:rsidP="00BC45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3.10</w:t>
            </w:r>
            <w:r w:rsidRPr="00D379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vertAlign w:val="superscript"/>
              </w:rPr>
              <w:t>-4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7F057D">
              <w:rPr>
                <w:rFonts w:ascii="Times New Roman" w:eastAsiaTheme="minorEastAsia" w:hAnsi="Times New Roman" w:cs="Times New Roman"/>
                <w:sz w:val="24"/>
                <w:szCs w:val="24"/>
              </w:rPr>
              <w:t>mol.dm</w:t>
            </w:r>
            <w:r w:rsidRPr="007F057D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3021" w:type="dxa"/>
          </w:tcPr>
          <w:p w:rsidR="00D37935" w:rsidRDefault="00BC455D" w:rsidP="00BC45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0,647</w:t>
            </w:r>
          </w:p>
        </w:tc>
      </w:tr>
      <w:tr w:rsidR="00D37935" w:rsidTr="00D37935">
        <w:tc>
          <w:tcPr>
            <w:tcW w:w="3020" w:type="dxa"/>
          </w:tcPr>
          <w:p w:rsidR="00D37935" w:rsidRDefault="00D37935" w:rsidP="00BC45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1:4</w:t>
            </w:r>
          </w:p>
        </w:tc>
        <w:tc>
          <w:tcPr>
            <w:tcW w:w="3021" w:type="dxa"/>
          </w:tcPr>
          <w:p w:rsidR="00D37935" w:rsidRDefault="00BC455D" w:rsidP="00BC45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1,5.10</w:t>
            </w:r>
            <w:r w:rsidRPr="00D379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vertAlign w:val="superscript"/>
              </w:rPr>
              <w:t>-4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7F057D">
              <w:rPr>
                <w:rFonts w:ascii="Times New Roman" w:eastAsiaTheme="minorEastAsia" w:hAnsi="Times New Roman" w:cs="Times New Roman"/>
                <w:sz w:val="24"/>
                <w:szCs w:val="24"/>
              </w:rPr>
              <w:t>mol.dm</w:t>
            </w:r>
            <w:r w:rsidRPr="007F057D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3021" w:type="dxa"/>
          </w:tcPr>
          <w:p w:rsidR="00D37935" w:rsidRDefault="00BC455D" w:rsidP="00BC45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0,355</w:t>
            </w:r>
          </w:p>
        </w:tc>
      </w:tr>
      <w:tr w:rsidR="00D37935" w:rsidTr="00D37935">
        <w:tc>
          <w:tcPr>
            <w:tcW w:w="3020" w:type="dxa"/>
          </w:tcPr>
          <w:p w:rsidR="00D37935" w:rsidRDefault="00D37935" w:rsidP="00BC45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1:6</w:t>
            </w:r>
          </w:p>
        </w:tc>
        <w:tc>
          <w:tcPr>
            <w:tcW w:w="3021" w:type="dxa"/>
          </w:tcPr>
          <w:p w:rsidR="00D37935" w:rsidRPr="00BC455D" w:rsidRDefault="00BC455D" w:rsidP="00BC455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1.10</w:t>
            </w:r>
            <w:r w:rsidRPr="00D379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vertAlign w:val="superscript"/>
              </w:rPr>
              <w:t>-4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7F057D">
              <w:rPr>
                <w:rFonts w:ascii="Times New Roman" w:eastAsiaTheme="minorEastAsia" w:hAnsi="Times New Roman" w:cs="Times New Roman"/>
                <w:sz w:val="24"/>
                <w:szCs w:val="24"/>
              </w:rPr>
              <w:t>mol.dm</w:t>
            </w:r>
            <w:r w:rsidRPr="007F057D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3021" w:type="dxa"/>
          </w:tcPr>
          <w:p w:rsidR="00D37935" w:rsidRDefault="00BC455D" w:rsidP="00BC45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0,255</w:t>
            </w:r>
          </w:p>
        </w:tc>
      </w:tr>
      <w:tr w:rsidR="00D37935" w:rsidTr="00D37935">
        <w:tc>
          <w:tcPr>
            <w:tcW w:w="3020" w:type="dxa"/>
          </w:tcPr>
          <w:p w:rsidR="00D37935" w:rsidRDefault="00D37935" w:rsidP="00BC45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1:8</w:t>
            </w:r>
          </w:p>
        </w:tc>
        <w:tc>
          <w:tcPr>
            <w:tcW w:w="3021" w:type="dxa"/>
          </w:tcPr>
          <w:p w:rsidR="00D37935" w:rsidRDefault="00BC455D" w:rsidP="00BC45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7,5.10</w:t>
            </w:r>
            <w:r w:rsidRPr="00D37935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-5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7F057D">
              <w:rPr>
                <w:rFonts w:ascii="Times New Roman" w:eastAsiaTheme="minorEastAsia" w:hAnsi="Times New Roman" w:cs="Times New Roman"/>
                <w:sz w:val="24"/>
                <w:szCs w:val="24"/>
              </w:rPr>
              <w:t>mol.dm</w:t>
            </w:r>
            <w:r w:rsidRPr="007F057D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3021" w:type="dxa"/>
          </w:tcPr>
          <w:p w:rsidR="00D37935" w:rsidRDefault="00BC455D" w:rsidP="00BC45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0,199</w:t>
            </w:r>
          </w:p>
        </w:tc>
      </w:tr>
      <w:tr w:rsidR="00D37935" w:rsidTr="00D37935">
        <w:tc>
          <w:tcPr>
            <w:tcW w:w="3020" w:type="dxa"/>
          </w:tcPr>
          <w:p w:rsidR="00D37935" w:rsidRDefault="00D37935" w:rsidP="00BC45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1:10</w:t>
            </w:r>
          </w:p>
        </w:tc>
        <w:tc>
          <w:tcPr>
            <w:tcW w:w="3021" w:type="dxa"/>
          </w:tcPr>
          <w:p w:rsidR="00D37935" w:rsidRDefault="00BC455D" w:rsidP="00BC45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6.10</w:t>
            </w:r>
            <w:r w:rsidRPr="00D37935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-5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7F057D">
              <w:rPr>
                <w:rFonts w:ascii="Times New Roman" w:eastAsiaTheme="minorEastAsia" w:hAnsi="Times New Roman" w:cs="Times New Roman"/>
                <w:sz w:val="24"/>
                <w:szCs w:val="24"/>
              </w:rPr>
              <w:t>mol.dm</w:t>
            </w:r>
            <w:r w:rsidRPr="007F057D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3021" w:type="dxa"/>
          </w:tcPr>
          <w:p w:rsidR="00D37935" w:rsidRDefault="00BC455D" w:rsidP="00BC45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0,167</w:t>
            </w:r>
          </w:p>
        </w:tc>
      </w:tr>
    </w:tbl>
    <w:p w:rsidR="00D37935" w:rsidRDefault="00D37935">
      <w:pPr>
        <w:rPr>
          <w:rFonts w:ascii="Times New Roman" w:hAnsi="Times New Roman" w:cs="Times New Roman"/>
          <w:sz w:val="24"/>
          <w:szCs w:val="24"/>
        </w:rPr>
      </w:pPr>
    </w:p>
    <w:p w:rsidR="00BC455D" w:rsidRDefault="00BC45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Graf 2: </w:t>
      </w:r>
      <w:r>
        <w:rPr>
          <w:rFonts w:ascii="Times New Roman" w:hAnsi="Times New Roman" w:cs="Times New Roman"/>
          <w:sz w:val="24"/>
          <w:szCs w:val="24"/>
        </w:rPr>
        <w:t xml:space="preserve">Závislosť </w:t>
      </w:r>
      <w:proofErr w:type="spellStart"/>
      <w:r>
        <w:rPr>
          <w:rFonts w:ascii="Times New Roman" w:hAnsi="Times New Roman" w:cs="Times New Roman"/>
          <w:sz w:val="24"/>
          <w:szCs w:val="24"/>
        </w:rPr>
        <w:t>absorbancie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>
        <w:rPr>
          <w:rFonts w:ascii="Times New Roman" w:hAnsi="Times New Roman" w:cs="Times New Roman"/>
          <w:sz w:val="24"/>
          <w:szCs w:val="24"/>
        </w:rPr>
        <w:t>koncetrácie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roztoku.</w:t>
      </w:r>
    </w:p>
    <w:p w:rsidR="00BC455D" w:rsidRDefault="0008423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>
            <wp:extent cx="4572000" cy="2743200"/>
            <wp:effectExtent l="0" t="0" r="0" b="0"/>
            <wp:docPr id="2" name="Graf 2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77B56975-B6AC-4E31-AC97-56BB3AF4CF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861CC" w:rsidRDefault="00DF6A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Výpočet molového absorpčného koeficientu</w:t>
      </w:r>
    </w:p>
    <w:p w:rsidR="00DF6A90" w:rsidRDefault="00084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a=1991,7</w:t>
      </w:r>
    </w:p>
    <w:p w:rsidR="00084238" w:rsidRDefault="0008423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ԑ.c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a</w:t>
      </w:r>
    </w:p>
    <w:p w:rsidR="00084238" w:rsidRDefault="00084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ԑ = a/l = 1991,7/1 = 1991,7 dm</w:t>
      </w:r>
      <w:r w:rsidRPr="0008423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.mol</w:t>
      </w:r>
      <w:r w:rsidRPr="00084238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>.cm</w:t>
      </w:r>
      <w:r w:rsidRPr="00084238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:rsidR="00084238" w:rsidRPr="00084238" w:rsidRDefault="00084238">
      <w:pPr>
        <w:rPr>
          <w:rFonts w:ascii="Times New Roman" w:hAnsi="Times New Roman" w:cs="Times New Roman"/>
          <w:sz w:val="24"/>
          <w:szCs w:val="24"/>
        </w:rPr>
      </w:pPr>
    </w:p>
    <w:p w:rsidR="00F861CC" w:rsidRDefault="00F86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Tabuľka 3: </w:t>
      </w:r>
      <w:r>
        <w:rPr>
          <w:rFonts w:ascii="Times New Roman" w:hAnsi="Times New Roman" w:cs="Times New Roman"/>
          <w:sz w:val="24"/>
          <w:szCs w:val="24"/>
        </w:rPr>
        <w:t xml:space="preserve">Vplyv hrúbky kyvety na </w:t>
      </w:r>
      <w:proofErr w:type="spellStart"/>
      <w:r>
        <w:rPr>
          <w:rFonts w:ascii="Times New Roman" w:hAnsi="Times New Roman" w:cs="Times New Roman"/>
          <w:sz w:val="24"/>
          <w:szCs w:val="24"/>
        </w:rPr>
        <w:t>absorbanciu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Mkatabulky"/>
        <w:tblW w:w="0" w:type="auto"/>
        <w:tblLook w:val="04A0"/>
      </w:tblPr>
      <w:tblGrid>
        <w:gridCol w:w="4531"/>
        <w:gridCol w:w="4531"/>
      </w:tblGrid>
      <w:tr w:rsidR="00F861CC" w:rsidTr="00F861CC">
        <w:tc>
          <w:tcPr>
            <w:tcW w:w="4531" w:type="dxa"/>
          </w:tcPr>
          <w:p w:rsidR="00F861CC" w:rsidRPr="004D41A6" w:rsidRDefault="00F861CC" w:rsidP="004D41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41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Hrúbka kyvety [cm]</w:t>
            </w:r>
          </w:p>
        </w:tc>
        <w:tc>
          <w:tcPr>
            <w:tcW w:w="4531" w:type="dxa"/>
          </w:tcPr>
          <w:p w:rsidR="00F861CC" w:rsidRPr="004D41A6" w:rsidRDefault="00F861CC" w:rsidP="004D41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41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</w:tr>
      <w:tr w:rsidR="004C49AB" w:rsidTr="00664B1B">
        <w:tc>
          <w:tcPr>
            <w:tcW w:w="4531" w:type="dxa"/>
            <w:vAlign w:val="bottom"/>
          </w:tcPr>
          <w:p w:rsidR="004C49AB" w:rsidRPr="004C49AB" w:rsidRDefault="004C49AB" w:rsidP="004C49A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C49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31" w:type="dxa"/>
            <w:vAlign w:val="bottom"/>
          </w:tcPr>
          <w:p w:rsidR="004C49AB" w:rsidRPr="004C49AB" w:rsidRDefault="004C49AB" w:rsidP="004C49A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C49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0,201</w:t>
            </w:r>
          </w:p>
        </w:tc>
      </w:tr>
      <w:tr w:rsidR="004C49AB" w:rsidTr="00664B1B">
        <w:tc>
          <w:tcPr>
            <w:tcW w:w="4531" w:type="dxa"/>
            <w:vAlign w:val="bottom"/>
          </w:tcPr>
          <w:p w:rsidR="004C49AB" w:rsidRPr="004C49AB" w:rsidRDefault="004C49AB" w:rsidP="004C49A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C49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31" w:type="dxa"/>
            <w:vAlign w:val="bottom"/>
          </w:tcPr>
          <w:p w:rsidR="004C49AB" w:rsidRPr="004C49AB" w:rsidRDefault="004C49AB" w:rsidP="004C49A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C49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0,32</w:t>
            </w:r>
          </w:p>
        </w:tc>
      </w:tr>
      <w:tr w:rsidR="004C49AB" w:rsidTr="00664B1B">
        <w:tc>
          <w:tcPr>
            <w:tcW w:w="4531" w:type="dxa"/>
            <w:vAlign w:val="bottom"/>
          </w:tcPr>
          <w:p w:rsidR="004C49AB" w:rsidRPr="004C49AB" w:rsidRDefault="004C49AB" w:rsidP="004C49A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C49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531" w:type="dxa"/>
            <w:vAlign w:val="bottom"/>
          </w:tcPr>
          <w:p w:rsidR="004C49AB" w:rsidRPr="004C49AB" w:rsidRDefault="004C49AB" w:rsidP="004C49A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C49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0,491</w:t>
            </w:r>
          </w:p>
        </w:tc>
      </w:tr>
      <w:tr w:rsidR="004C49AB" w:rsidTr="00664B1B">
        <w:tc>
          <w:tcPr>
            <w:tcW w:w="4531" w:type="dxa"/>
            <w:vAlign w:val="bottom"/>
          </w:tcPr>
          <w:p w:rsidR="004C49AB" w:rsidRPr="004C49AB" w:rsidRDefault="004C49AB" w:rsidP="004C49A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C49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531" w:type="dxa"/>
            <w:vAlign w:val="bottom"/>
          </w:tcPr>
          <w:p w:rsidR="004C49AB" w:rsidRPr="004C49AB" w:rsidRDefault="004C49AB" w:rsidP="004C49A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C49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0,909</w:t>
            </w:r>
          </w:p>
        </w:tc>
      </w:tr>
    </w:tbl>
    <w:p w:rsidR="00F861CC" w:rsidRDefault="00F86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61CC" w:rsidRDefault="00F86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Graf 3: </w:t>
      </w:r>
      <w:r>
        <w:rPr>
          <w:rFonts w:ascii="Times New Roman" w:hAnsi="Times New Roman" w:cs="Times New Roman"/>
          <w:sz w:val="24"/>
          <w:szCs w:val="24"/>
        </w:rPr>
        <w:t xml:space="preserve">Závislosť </w:t>
      </w:r>
      <w:proofErr w:type="spellStart"/>
      <w:r>
        <w:rPr>
          <w:rFonts w:ascii="Times New Roman" w:hAnsi="Times New Roman" w:cs="Times New Roman"/>
          <w:sz w:val="24"/>
          <w:szCs w:val="24"/>
        </w:rPr>
        <w:t>absorbancie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 hrúbky kyvety.</w:t>
      </w:r>
    </w:p>
    <w:p w:rsidR="004C49AB" w:rsidRPr="00F861CC" w:rsidRDefault="004C49A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lastRenderedPageBreak/>
        <w:drawing>
          <wp:inline distT="0" distB="0" distL="0" distR="0">
            <wp:extent cx="4572000" cy="2743200"/>
            <wp:effectExtent l="0" t="0" r="0" b="0"/>
            <wp:docPr id="3" name="Graf 3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A18B6175-42E5-4247-BEAB-7FA04B315C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861CC" w:rsidRDefault="00F861CC">
      <w:pPr>
        <w:rPr>
          <w:rFonts w:ascii="Times New Roman" w:hAnsi="Times New Roman" w:cs="Times New Roman"/>
          <w:sz w:val="24"/>
          <w:szCs w:val="24"/>
        </w:rPr>
      </w:pPr>
    </w:p>
    <w:p w:rsidR="00084238" w:rsidRDefault="0008423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Výpočet molového absorpčného koeficientu</w:t>
      </w:r>
    </w:p>
    <w:p w:rsidR="009A068E" w:rsidRDefault="00084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a=0,</w:t>
      </w:r>
      <w:r w:rsidR="009A068E">
        <w:rPr>
          <w:rFonts w:ascii="Times New Roman" w:hAnsi="Times New Roman" w:cs="Times New Roman"/>
          <w:sz w:val="24"/>
          <w:szCs w:val="24"/>
        </w:rPr>
        <w:t>1801</w:t>
      </w:r>
    </w:p>
    <w:p w:rsidR="00084238" w:rsidRDefault="0008423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ԑ.l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a</w:t>
      </w:r>
    </w:p>
    <w:p w:rsidR="00084238" w:rsidRDefault="00084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ԑ = a/c= 0,</w:t>
      </w:r>
      <w:r w:rsidR="004060ED">
        <w:rPr>
          <w:rFonts w:ascii="Times New Roman" w:hAnsi="Times New Roman" w:cs="Times New Roman"/>
          <w:sz w:val="24"/>
          <w:szCs w:val="24"/>
        </w:rPr>
        <w:t>1801</w:t>
      </w:r>
      <w:r>
        <w:rPr>
          <w:rFonts w:ascii="Times New Roman" w:hAnsi="Times New Roman" w:cs="Times New Roman"/>
          <w:sz w:val="24"/>
          <w:szCs w:val="24"/>
        </w:rPr>
        <w:t>/0,00</w:t>
      </w:r>
      <w:r w:rsidR="004060ED">
        <w:rPr>
          <w:rFonts w:ascii="Times New Roman" w:hAnsi="Times New Roman" w:cs="Times New Roman"/>
          <w:sz w:val="24"/>
          <w:szCs w:val="24"/>
        </w:rPr>
        <w:t>01= 1801 dm</w:t>
      </w:r>
      <w:r w:rsidR="004060ED" w:rsidRPr="0008423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4060ED">
        <w:rPr>
          <w:rFonts w:ascii="Times New Roman" w:hAnsi="Times New Roman" w:cs="Times New Roman"/>
          <w:sz w:val="24"/>
          <w:szCs w:val="24"/>
        </w:rPr>
        <w:t>.mol</w:t>
      </w:r>
      <w:r w:rsidR="004060ED" w:rsidRPr="00084238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4060ED">
        <w:rPr>
          <w:rFonts w:ascii="Times New Roman" w:hAnsi="Times New Roman" w:cs="Times New Roman"/>
          <w:sz w:val="24"/>
          <w:szCs w:val="24"/>
        </w:rPr>
        <w:t>.cm</w:t>
      </w:r>
      <w:r w:rsidR="004060ED" w:rsidRPr="00084238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:rsidR="00F861CC" w:rsidRDefault="00F861CC">
      <w:pPr>
        <w:rPr>
          <w:rFonts w:ascii="Times New Roman" w:hAnsi="Times New Roman" w:cs="Times New Roman"/>
          <w:sz w:val="24"/>
          <w:szCs w:val="24"/>
        </w:rPr>
      </w:pPr>
    </w:p>
    <w:p w:rsidR="00F861CC" w:rsidRPr="004060ED" w:rsidRDefault="00F86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Záver: </w:t>
      </w:r>
      <w:r>
        <w:rPr>
          <w:rFonts w:ascii="Times New Roman" w:hAnsi="Times New Roman" w:cs="Times New Roman"/>
          <w:sz w:val="24"/>
          <w:szCs w:val="24"/>
        </w:rPr>
        <w:t xml:space="preserve">Na tomto cvičení sme zisťovali závislosť </w:t>
      </w:r>
      <w:proofErr w:type="spellStart"/>
      <w:r>
        <w:rPr>
          <w:rFonts w:ascii="Times New Roman" w:hAnsi="Times New Roman" w:cs="Times New Roman"/>
          <w:sz w:val="24"/>
          <w:szCs w:val="24"/>
        </w:rPr>
        <w:t>absorbancie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223B">
        <w:rPr>
          <w:rFonts w:ascii="Times New Roman" w:hAnsi="Times New Roman" w:cs="Times New Roman"/>
          <w:sz w:val="24"/>
          <w:szCs w:val="24"/>
        </w:rPr>
        <w:t xml:space="preserve">od vlnovej dĺžky, koncentrácie a od hrúbky kyvety. Vyniesli sme grafické závislosti. V prípade závislosti </w:t>
      </w:r>
      <w:proofErr w:type="spellStart"/>
      <w:r w:rsidR="0099223B">
        <w:rPr>
          <w:rFonts w:ascii="Times New Roman" w:hAnsi="Times New Roman" w:cs="Times New Roman"/>
          <w:sz w:val="24"/>
          <w:szCs w:val="24"/>
        </w:rPr>
        <w:t>absorbancie</w:t>
      </w:r>
      <w:proofErr w:type="spellEnd"/>
      <w:r w:rsidR="0099223B"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 w:rsidR="0099223B">
        <w:rPr>
          <w:rFonts w:ascii="Times New Roman" w:hAnsi="Times New Roman" w:cs="Times New Roman"/>
          <w:sz w:val="24"/>
          <w:szCs w:val="24"/>
        </w:rPr>
        <w:t>koncetrácie</w:t>
      </w:r>
      <w:proofErr w:type="spellEnd"/>
      <w:r w:rsidR="0099223B">
        <w:rPr>
          <w:rFonts w:ascii="Times New Roman" w:hAnsi="Times New Roman" w:cs="Times New Roman"/>
          <w:sz w:val="24"/>
          <w:szCs w:val="24"/>
        </w:rPr>
        <w:t xml:space="preserve"> a hrúbky kyvety sme sledovali priamkový charakter. Maximálna hodnota </w:t>
      </w:r>
      <w:proofErr w:type="spellStart"/>
      <w:r w:rsidR="0099223B">
        <w:rPr>
          <w:rFonts w:ascii="Times New Roman" w:hAnsi="Times New Roman" w:cs="Times New Roman"/>
          <w:sz w:val="24"/>
          <w:szCs w:val="24"/>
        </w:rPr>
        <w:t>absorbancie</w:t>
      </w:r>
      <w:proofErr w:type="spellEnd"/>
      <w:r w:rsidR="0099223B">
        <w:rPr>
          <w:rFonts w:ascii="Times New Roman" w:hAnsi="Times New Roman" w:cs="Times New Roman"/>
          <w:sz w:val="24"/>
          <w:szCs w:val="24"/>
        </w:rPr>
        <w:t xml:space="preserve"> bola pri vlnovej dĺžke 520 nm. </w:t>
      </w:r>
      <w:r w:rsidR="00DF6A90">
        <w:rPr>
          <w:rFonts w:ascii="Times New Roman" w:hAnsi="Times New Roman" w:cs="Times New Roman"/>
          <w:sz w:val="24"/>
          <w:szCs w:val="24"/>
        </w:rPr>
        <w:t>Molový a</w:t>
      </w:r>
      <w:r w:rsidR="0099223B">
        <w:rPr>
          <w:rFonts w:ascii="Times New Roman" w:hAnsi="Times New Roman" w:cs="Times New Roman"/>
          <w:sz w:val="24"/>
          <w:szCs w:val="24"/>
        </w:rPr>
        <w:t>bsorpčný koeficient mal hodnotu</w:t>
      </w:r>
      <w:r w:rsidR="004060ED">
        <w:rPr>
          <w:rFonts w:ascii="Times New Roman" w:hAnsi="Times New Roman" w:cs="Times New Roman"/>
          <w:sz w:val="24"/>
          <w:szCs w:val="24"/>
        </w:rPr>
        <w:t xml:space="preserve"> 1960 dm</w:t>
      </w:r>
      <w:r w:rsidR="004060ED" w:rsidRPr="0008423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4060ED">
        <w:rPr>
          <w:rFonts w:ascii="Times New Roman" w:hAnsi="Times New Roman" w:cs="Times New Roman"/>
          <w:sz w:val="24"/>
          <w:szCs w:val="24"/>
        </w:rPr>
        <w:t>.mol</w:t>
      </w:r>
      <w:r w:rsidR="004060ED" w:rsidRPr="00084238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4060ED">
        <w:rPr>
          <w:rFonts w:ascii="Times New Roman" w:hAnsi="Times New Roman" w:cs="Times New Roman"/>
          <w:sz w:val="24"/>
          <w:szCs w:val="24"/>
        </w:rPr>
        <w:t>.cm</w:t>
      </w:r>
      <w:r w:rsidR="004060ED" w:rsidRPr="00084238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4060ED">
        <w:rPr>
          <w:rFonts w:ascii="Times New Roman" w:hAnsi="Times New Roman" w:cs="Times New Roman"/>
          <w:sz w:val="24"/>
          <w:szCs w:val="24"/>
        </w:rPr>
        <w:t>.</w:t>
      </w:r>
    </w:p>
    <w:sectPr w:rsidR="00F861CC" w:rsidRPr="004060ED" w:rsidSect="009846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C460A"/>
    <w:multiLevelType w:val="hybridMultilevel"/>
    <w:tmpl w:val="0C9AB136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BC21BC"/>
    <w:multiLevelType w:val="multilevel"/>
    <w:tmpl w:val="D4EA9C9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0981633"/>
    <w:multiLevelType w:val="hybridMultilevel"/>
    <w:tmpl w:val="BBF4F50C"/>
    <w:lvl w:ilvl="0" w:tplc="80769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07680"/>
    <w:rsid w:val="000173C4"/>
    <w:rsid w:val="00084238"/>
    <w:rsid w:val="004060ED"/>
    <w:rsid w:val="004C49AB"/>
    <w:rsid w:val="004D41A6"/>
    <w:rsid w:val="00564699"/>
    <w:rsid w:val="007F057D"/>
    <w:rsid w:val="008F73D0"/>
    <w:rsid w:val="009846CC"/>
    <w:rsid w:val="0099223B"/>
    <w:rsid w:val="009A068E"/>
    <w:rsid w:val="00A07680"/>
    <w:rsid w:val="00A56859"/>
    <w:rsid w:val="00A61F6C"/>
    <w:rsid w:val="00B52235"/>
    <w:rsid w:val="00BC455D"/>
    <w:rsid w:val="00C41289"/>
    <w:rsid w:val="00D37935"/>
    <w:rsid w:val="00DF6A90"/>
    <w:rsid w:val="00F81289"/>
    <w:rsid w:val="00F86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846C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0173C4"/>
    <w:rPr>
      <w:color w:val="808080"/>
    </w:rPr>
  </w:style>
  <w:style w:type="table" w:styleId="Mkatabulky">
    <w:name w:val="Table Grid"/>
    <w:basedOn w:val="Normlntabulka"/>
    <w:uiPriority w:val="39"/>
    <w:rsid w:val="00A568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8F7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F73D0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8F73D0"/>
    <w:pPr>
      <w:spacing w:after="200" w:line="276" w:lineRule="auto"/>
      <w:ind w:left="720"/>
      <w:contextualSpacing/>
    </w:pPr>
    <w:rPr>
      <w:rFonts w:eastAsiaTheme="minorEastAsia"/>
      <w:lang w:eastAsia="sk-SK"/>
    </w:rPr>
  </w:style>
  <w:style w:type="paragraph" w:styleId="Bezmezer">
    <w:name w:val="No Spacing"/>
    <w:uiPriority w:val="1"/>
    <w:qFormat/>
    <w:rsid w:val="008F73D0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Zo&#353;it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Zo&#353;it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Zo&#353;it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sk-S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Závislosť</a:t>
            </a:r>
            <a:r>
              <a:rPr lang="sk-SK" baseline="0"/>
              <a:t> absorbancie od vlnovej dĺžky</a:t>
            </a:r>
            <a:endParaRPr lang="en-US"/>
          </a:p>
        </c:rich>
      </c:tx>
      <c:spPr>
        <a:noFill/>
        <a:ln>
          <a:noFill/>
        </a:ln>
        <a:effectLst/>
      </c:spPr>
    </c:title>
    <c:plotArea>
      <c:layout>
        <c:manualLayout>
          <c:layoutTarget val="inner"/>
          <c:xMode val="edge"/>
          <c:yMode val="edge"/>
          <c:x val="8.5483814523184543E-2"/>
          <c:y val="0.16708333333333344"/>
          <c:w val="0.86496062992125966"/>
          <c:h val="0.72088764946048434"/>
        </c:manualLayout>
      </c:layout>
      <c:scatterChart>
        <c:scatterStyle val="lineMarker"/>
        <c:ser>
          <c:idx val="0"/>
          <c:order val="0"/>
          <c:tx>
            <c:strRef>
              <c:f>Hárok1!$C$3</c:f>
              <c:strCache>
                <c:ptCount val="1"/>
                <c:pt idx="0">
                  <c:v>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Hárok1!$B$4:$B$24</c:f>
              <c:numCache>
                <c:formatCode>General</c:formatCode>
                <c:ptCount val="21"/>
                <c:pt idx="0">
                  <c:v>400</c:v>
                </c:pt>
                <c:pt idx="1">
                  <c:v>410</c:v>
                </c:pt>
                <c:pt idx="2">
                  <c:v>420</c:v>
                </c:pt>
                <c:pt idx="3">
                  <c:v>430</c:v>
                </c:pt>
                <c:pt idx="4">
                  <c:v>440</c:v>
                </c:pt>
                <c:pt idx="5">
                  <c:v>450</c:v>
                </c:pt>
                <c:pt idx="6">
                  <c:v>460</c:v>
                </c:pt>
                <c:pt idx="7">
                  <c:v>470</c:v>
                </c:pt>
                <c:pt idx="8">
                  <c:v>480</c:v>
                </c:pt>
                <c:pt idx="9">
                  <c:v>490</c:v>
                </c:pt>
                <c:pt idx="10">
                  <c:v>500</c:v>
                </c:pt>
                <c:pt idx="11">
                  <c:v>510</c:v>
                </c:pt>
                <c:pt idx="12">
                  <c:v>520</c:v>
                </c:pt>
                <c:pt idx="13">
                  <c:v>530</c:v>
                </c:pt>
                <c:pt idx="14">
                  <c:v>540</c:v>
                </c:pt>
                <c:pt idx="15">
                  <c:v>550</c:v>
                </c:pt>
                <c:pt idx="16">
                  <c:v>560</c:v>
                </c:pt>
                <c:pt idx="17">
                  <c:v>570</c:v>
                </c:pt>
                <c:pt idx="18">
                  <c:v>580</c:v>
                </c:pt>
                <c:pt idx="19">
                  <c:v>590</c:v>
                </c:pt>
                <c:pt idx="20">
                  <c:v>600</c:v>
                </c:pt>
              </c:numCache>
            </c:numRef>
          </c:xVal>
          <c:yVal>
            <c:numRef>
              <c:f>Hárok1!$C$4:$C$24</c:f>
              <c:numCache>
                <c:formatCode>General</c:formatCode>
                <c:ptCount val="21"/>
                <c:pt idx="0">
                  <c:v>0.30300000000000016</c:v>
                </c:pt>
                <c:pt idx="1">
                  <c:v>0.28400000000000009</c:v>
                </c:pt>
                <c:pt idx="2">
                  <c:v>0.26500000000000001</c:v>
                </c:pt>
                <c:pt idx="3">
                  <c:v>0.24200000000000005</c:v>
                </c:pt>
                <c:pt idx="4">
                  <c:v>0.22300000000000003</c:v>
                </c:pt>
                <c:pt idx="5">
                  <c:v>0.20200000000000001</c:v>
                </c:pt>
                <c:pt idx="6">
                  <c:v>0.18800000000000006</c:v>
                </c:pt>
                <c:pt idx="7">
                  <c:v>0.18500000000000005</c:v>
                </c:pt>
                <c:pt idx="8">
                  <c:v>0.19000000000000003</c:v>
                </c:pt>
                <c:pt idx="9">
                  <c:v>0.19900000000000004</c:v>
                </c:pt>
                <c:pt idx="10">
                  <c:v>0.21100000000000005</c:v>
                </c:pt>
                <c:pt idx="11">
                  <c:v>0.22200000000000003</c:v>
                </c:pt>
                <c:pt idx="12">
                  <c:v>0.23300000000000001</c:v>
                </c:pt>
                <c:pt idx="13">
                  <c:v>0.22900000000000004</c:v>
                </c:pt>
                <c:pt idx="14">
                  <c:v>0.21900000000000006</c:v>
                </c:pt>
                <c:pt idx="15">
                  <c:v>0.19600000000000004</c:v>
                </c:pt>
                <c:pt idx="16">
                  <c:v>0.15200000000000005</c:v>
                </c:pt>
                <c:pt idx="17">
                  <c:v>0.13500000000000001</c:v>
                </c:pt>
                <c:pt idx="18">
                  <c:v>9.2000000000000026E-2</c:v>
                </c:pt>
                <c:pt idx="19">
                  <c:v>6.6000000000000003E-2</c:v>
                </c:pt>
                <c:pt idx="20">
                  <c:v>5.8000000000000017E-2</c:v>
                </c:pt>
              </c:numCache>
            </c:numRef>
          </c:yVal>
          <c:extLst xmlns:c16r2="http://schemas.microsoft.com/office/drawing/2015/06/chart">
            <c:ext xmlns:c16="http://schemas.microsoft.com/office/drawing/2014/chart" uri="{C3380CC4-5D6E-409C-BE32-E72D297353CC}">
              <c16:uniqueId val="{00000000-BB65-461D-8619-3D46EECC5B61}"/>
            </c:ext>
          </c:extLst>
        </c:ser>
        <c:axId val="21339136"/>
        <c:axId val="21444864"/>
      </c:scatterChart>
      <c:valAx>
        <c:axId val="21339136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21444864"/>
        <c:crosses val="autoZero"/>
        <c:crossBetween val="midCat"/>
      </c:valAx>
      <c:valAx>
        <c:axId val="21444864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213391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sk-S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Závislosť</a:t>
            </a:r>
            <a:r>
              <a:rPr lang="sk-SK" baseline="0"/>
              <a:t> absorbancie od koncentrácie roztoku</a:t>
            </a:r>
            <a:endParaRPr lang="sk-SK"/>
          </a:p>
        </c:rich>
      </c:tx>
      <c:spPr>
        <a:noFill/>
        <a:ln>
          <a:noFill/>
        </a:ln>
        <a:effectLst/>
      </c:spPr>
    </c:title>
    <c:plotArea>
      <c:layout/>
      <c:scatterChart>
        <c:scatterStyle val="lineMarker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</c:trendlineLbl>
          </c:trendline>
          <c:xVal>
            <c:numRef>
              <c:f>Hárok1!$G$31:$G$35</c:f>
              <c:numCache>
                <c:formatCode>General</c:formatCode>
                <c:ptCount val="5"/>
                <c:pt idx="0">
                  <c:v>3.0000000000000014E-4</c:v>
                </c:pt>
                <c:pt idx="1">
                  <c:v>1.4999999999999999E-4</c:v>
                </c:pt>
                <c:pt idx="2">
                  <c:v>1.0000000000000005E-4</c:v>
                </c:pt>
                <c:pt idx="3">
                  <c:v>7.5000000000000034E-5</c:v>
                </c:pt>
                <c:pt idx="4">
                  <c:v>6.0000000000000035E-5</c:v>
                </c:pt>
              </c:numCache>
            </c:numRef>
          </c:xVal>
          <c:yVal>
            <c:numRef>
              <c:f>Hárok1!$H$31:$H$35</c:f>
              <c:numCache>
                <c:formatCode>General</c:formatCode>
                <c:ptCount val="5"/>
                <c:pt idx="0">
                  <c:v>0.64700000000000024</c:v>
                </c:pt>
                <c:pt idx="1">
                  <c:v>0.35500000000000009</c:v>
                </c:pt>
                <c:pt idx="2">
                  <c:v>0.255</c:v>
                </c:pt>
                <c:pt idx="3">
                  <c:v>0.19900000000000001</c:v>
                </c:pt>
                <c:pt idx="4">
                  <c:v>0.16700000000000001</c:v>
                </c:pt>
              </c:numCache>
            </c:numRef>
          </c:yVal>
          <c:extLst xmlns:c16r2="http://schemas.microsoft.com/office/drawing/2015/06/chart">
            <c:ext xmlns:c16="http://schemas.microsoft.com/office/drawing/2014/chart" uri="{C3380CC4-5D6E-409C-BE32-E72D297353CC}">
              <c16:uniqueId val="{00000001-04A3-4564-89DB-DF704A0EBF84}"/>
            </c:ext>
          </c:extLst>
        </c:ser>
        <c:axId val="61490304"/>
        <c:axId val="61491840"/>
      </c:scatterChart>
      <c:valAx>
        <c:axId val="61490304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61491840"/>
        <c:crosses val="autoZero"/>
        <c:crossBetween val="midCat"/>
      </c:valAx>
      <c:valAx>
        <c:axId val="6149184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614903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sk-S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Zá</a:t>
            </a:r>
            <a:r>
              <a:rPr lang="sk-SK"/>
              <a:t>vislosť absorbancie od hrúbky kyvety</a:t>
            </a:r>
            <a:endParaRPr lang="en-US"/>
          </a:p>
        </c:rich>
      </c:tx>
      <c:spPr>
        <a:noFill/>
        <a:ln>
          <a:noFill/>
        </a:ln>
        <a:effectLst/>
      </c:spPr>
    </c:title>
    <c:plotArea>
      <c:layout>
        <c:manualLayout>
          <c:layoutTarget val="inner"/>
          <c:xMode val="edge"/>
          <c:yMode val="edge"/>
          <c:x val="8.6706036745406848E-2"/>
          <c:y val="0.19486111111111118"/>
          <c:w val="0.89029396325459342"/>
          <c:h val="0.72088764946048434"/>
        </c:manualLayout>
      </c:layout>
      <c:scatterChart>
        <c:scatterStyle val="lineMarker"/>
        <c:ser>
          <c:idx val="0"/>
          <c:order val="0"/>
          <c:tx>
            <c:strRef>
              <c:f>Hárok1!$H$3</c:f>
              <c:strCache>
                <c:ptCount val="1"/>
                <c:pt idx="0">
                  <c:v>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</c:trendlineLbl>
          </c:trendline>
          <c:xVal>
            <c:numRef>
              <c:f>Hárok1!$G$4:$G$7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xVal>
          <c:yVal>
            <c:numRef>
              <c:f>Hárok1!$H$4:$H$7</c:f>
              <c:numCache>
                <c:formatCode>General</c:formatCode>
                <c:ptCount val="4"/>
                <c:pt idx="0">
                  <c:v>0.20100000000000001</c:v>
                </c:pt>
                <c:pt idx="1">
                  <c:v>0.32000000000000012</c:v>
                </c:pt>
                <c:pt idx="2">
                  <c:v>0.49100000000000016</c:v>
                </c:pt>
                <c:pt idx="3">
                  <c:v>0.90900000000000003</c:v>
                </c:pt>
              </c:numCache>
            </c:numRef>
          </c:yVal>
          <c:extLst xmlns:c16r2="http://schemas.microsoft.com/office/drawing/2015/06/chart">
            <c:ext xmlns:c16="http://schemas.microsoft.com/office/drawing/2014/chart" uri="{C3380CC4-5D6E-409C-BE32-E72D297353CC}">
              <c16:uniqueId val="{00000001-D8D2-4F4E-9635-9490ADD528F6}"/>
            </c:ext>
          </c:extLst>
        </c:ser>
        <c:axId val="104872192"/>
        <c:axId val="121988224"/>
      </c:scatterChart>
      <c:valAx>
        <c:axId val="104872192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21988224"/>
        <c:crosses val="autoZero"/>
        <c:crossBetween val="midCat"/>
      </c:valAx>
      <c:valAx>
        <c:axId val="121988224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04872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1"/>
</c:chartSpace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Doma</cp:lastModifiedBy>
  <cp:revision>13</cp:revision>
  <dcterms:created xsi:type="dcterms:W3CDTF">2020-09-30T19:21:00Z</dcterms:created>
  <dcterms:modified xsi:type="dcterms:W3CDTF">2020-12-07T08:50:00Z</dcterms:modified>
</cp:coreProperties>
</file>