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41" w:rsidRPr="00D41541" w:rsidRDefault="00D41541" w:rsidP="00D41541">
      <w:pPr>
        <w:shd w:val="clear" w:color="auto" w:fill="FFFFFF"/>
        <w:spacing w:before="206" w:after="103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592CE"/>
          <w:sz w:val="25"/>
          <w:szCs w:val="25"/>
          <w:lang w:eastAsia="sk-SK"/>
        </w:rPr>
      </w:pPr>
      <w:bookmarkStart w:id="0" w:name="_GoBack"/>
      <w:bookmarkEnd w:id="0"/>
      <w:r w:rsidRPr="00D41541">
        <w:rPr>
          <w:rFonts w:ascii="Times New Roman" w:eastAsia="Times New Roman" w:hAnsi="Times New Roman" w:cs="Times New Roman"/>
          <w:b/>
          <w:bCs/>
          <w:color w:val="5592CE"/>
          <w:sz w:val="25"/>
          <w:szCs w:val="25"/>
          <w:lang w:eastAsia="sk-SK"/>
        </w:rPr>
        <w:t>Refrakčné chyby oka</w:t>
      </w:r>
    </w:p>
    <w:p w:rsidR="00D41541" w:rsidRPr="00D41541" w:rsidRDefault="00D41541" w:rsidP="00D41541">
      <w:pPr>
        <w:shd w:val="clear" w:color="auto" w:fill="FFFFFF"/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</w:pP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Tento pojem sa vzťahuje na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dioptrické chyby oka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, ktoré spôsobujú zhoršené videnie.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 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Zvyčajne ich možno lepšie či horšie korigovať okuliarmi alebo kontaktnými šošovkami,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účinným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a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trvalým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riešením je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potom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chirurgická liečba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.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 xml:space="preserve"> 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Do tejto skupiny očných chýb patrí: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 krátkozrakosť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,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ďalekozrakosť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a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 astigmatizmus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.</w:t>
      </w:r>
    </w:p>
    <w:p w:rsidR="00D41541" w:rsidRDefault="00D41541" w:rsidP="00D41541">
      <w:pPr>
        <w:shd w:val="clear" w:color="auto" w:fill="FFFFFF"/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</w:pPr>
      <w:hyperlink r:id="rId4" w:tooltip="Krátkozrakosť - keď nevidíte do diaľky" w:history="1">
        <w:r w:rsidRPr="00D41541">
          <w:rPr>
            <w:rFonts w:ascii="Times New Roman" w:eastAsia="Times New Roman" w:hAnsi="Times New Roman" w:cs="Times New Roman"/>
            <w:color w:val="0099EE"/>
            <w:sz w:val="18"/>
            <w:lang w:eastAsia="sk-SK"/>
          </w:rPr>
          <w:t>Krátkozrakosť</w:t>
        </w:r>
      </w:hyperlink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 xml:space="preserve"> – človek vidí dobre na krátke vzdialeností (do blízka). S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pôsobuje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zhoršené videnie do diaľky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. Patrí medzi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najčastejšie chyby oka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, väčšino</w:t>
      </w:r>
      <w:r w:rsidR="007762C4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u sa objavuje už v detskom veku.</w:t>
      </w:r>
    </w:p>
    <w:p w:rsidR="00152FD6" w:rsidRPr="00D41541" w:rsidRDefault="00152FD6" w:rsidP="00152FD6">
      <w:pPr>
        <w:shd w:val="clear" w:color="auto" w:fill="FFFFFF"/>
        <w:spacing w:before="206" w:after="206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417173" cy="1937879"/>
            <wp:effectExtent l="19050" t="0" r="2177" b="0"/>
            <wp:docPr id="1" name="Obrázok 1" descr="Krátkozrakosť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rátkozrakosť – Wikip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653" cy="19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41" w:rsidRDefault="00D41541" w:rsidP="00D41541">
      <w:pPr>
        <w:shd w:val="clear" w:color="auto" w:fill="FFFFFF"/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</w:pPr>
      <w:hyperlink r:id="rId6" w:tooltip="Ďalekozrakosť - keď nevidíte na blízko a potrebujete okuliare na čítanie" w:history="1">
        <w:r w:rsidRPr="00D41541">
          <w:rPr>
            <w:rFonts w:ascii="Times New Roman" w:eastAsia="Times New Roman" w:hAnsi="Times New Roman" w:cs="Times New Roman"/>
            <w:color w:val="0099EE"/>
            <w:sz w:val="18"/>
            <w:lang w:eastAsia="sk-SK"/>
          </w:rPr>
          <w:t>Ďalekozrakosť</w:t>
        </w:r>
      </w:hyperlink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človek vidí dobre na ďaleké vzdialeností (do diaľky). 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predstavuje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 zhoršené videnie na krátke vzdialenosti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, pričom v nízkom veku sa táto chyba nemusí  prejaviť. Zrak sa pri pohľade do blízka zvyčajne výrazne zhorší okolo štyridsiatky.</w:t>
      </w:r>
    </w:p>
    <w:p w:rsidR="00152FD6" w:rsidRPr="00D41541" w:rsidRDefault="00152FD6" w:rsidP="00152FD6">
      <w:pPr>
        <w:shd w:val="clear" w:color="auto" w:fill="FFFFFF"/>
        <w:spacing w:before="206" w:after="206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391047" cy="1916934"/>
            <wp:effectExtent l="19050" t="0" r="9253" b="0"/>
            <wp:docPr id="4" name="Obrázok 4" descr="Ďalekozrakosť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Ďalekozrakosť – Wikipé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11" cy="191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41" w:rsidRPr="00D41541" w:rsidRDefault="00D41541" w:rsidP="00D41541">
      <w:pPr>
        <w:shd w:val="clear" w:color="auto" w:fill="FFFFFF"/>
        <w:spacing w:before="206" w:after="206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</w:pPr>
      <w:hyperlink r:id="rId8" w:tooltip="Astigmatizmu a laserová operácia očí" w:history="1">
        <w:proofErr w:type="spellStart"/>
        <w:r w:rsidRPr="00D41541">
          <w:rPr>
            <w:rFonts w:ascii="Times New Roman" w:eastAsia="Times New Roman" w:hAnsi="Times New Roman" w:cs="Times New Roman"/>
            <w:color w:val="0099EE"/>
            <w:sz w:val="18"/>
            <w:lang w:eastAsia="sk-SK"/>
          </w:rPr>
          <w:t>Astigmatismus</w:t>
        </w:r>
        <w:proofErr w:type="spellEnd"/>
      </w:hyperlink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takisto ovplyvňuje kvalitu videnia, je príčinou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 zníženej ostrosti videnia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a </w:t>
      </w:r>
      <w:r w:rsidRPr="00D41541">
        <w:rPr>
          <w:rFonts w:ascii="Times New Roman" w:eastAsia="Times New Roman" w:hAnsi="Times New Roman" w:cs="Times New Roman"/>
          <w:b/>
          <w:bCs/>
          <w:color w:val="000000"/>
          <w:sz w:val="18"/>
          <w:lang w:eastAsia="sk-SK"/>
        </w:rPr>
        <w:t>zhoršeného vnímania detailov,</w:t>
      </w:r>
      <w:r w:rsidRPr="00D41541">
        <w:rPr>
          <w:rFonts w:ascii="Times New Roman" w:eastAsia="Times New Roman" w:hAnsi="Times New Roman" w:cs="Times New Roman"/>
          <w:color w:val="000000"/>
          <w:sz w:val="18"/>
          <w:szCs w:val="18"/>
          <w:lang w:eastAsia="sk-SK"/>
        </w:rPr>
        <w:t> a to pri pohľade do blízka aj do diaľky. Zvyčajne sa objavuje súčasne s inou očnou chybou, najčastejšie s ďalekozrakosťou a krátkozrakosťou.</w:t>
      </w:r>
    </w:p>
    <w:p w:rsidR="00D41541" w:rsidRPr="00D41541" w:rsidRDefault="00D41541" w:rsidP="00D41541">
      <w:pPr>
        <w:pStyle w:val="Nadpis3"/>
        <w:shd w:val="clear" w:color="auto" w:fill="FFFFFF"/>
        <w:spacing w:before="206" w:beforeAutospacing="0" w:after="103" w:afterAutospacing="0"/>
        <w:jc w:val="both"/>
        <w:rPr>
          <w:color w:val="5592CE"/>
          <w:sz w:val="25"/>
          <w:szCs w:val="25"/>
        </w:rPr>
      </w:pPr>
      <w:r w:rsidRPr="00D41541">
        <w:rPr>
          <w:color w:val="5592CE"/>
          <w:sz w:val="25"/>
          <w:szCs w:val="25"/>
        </w:rPr>
        <w:t>Ochorenia očí</w:t>
      </w:r>
    </w:p>
    <w:p w:rsidR="00D41541" w:rsidRPr="00D41541" w:rsidRDefault="00D41541" w:rsidP="00D41541">
      <w:pPr>
        <w:pStyle w:val="Normlnywebov"/>
        <w:shd w:val="clear" w:color="auto" w:fill="FFFFFF"/>
        <w:spacing w:before="206" w:beforeAutospacing="0" w:after="206" w:afterAutospacing="0"/>
        <w:jc w:val="both"/>
        <w:rPr>
          <w:color w:val="000000"/>
          <w:sz w:val="18"/>
          <w:szCs w:val="18"/>
        </w:rPr>
      </w:pPr>
      <w:hyperlink r:id="rId9" w:tooltip="Operácie sivého zákalu - bezpečne - Sivý zákal - Referencie od pacientov" w:history="1">
        <w:r w:rsidRPr="00D41541">
          <w:rPr>
            <w:rStyle w:val="Hypertextovprepojenie"/>
            <w:b/>
            <w:bCs/>
            <w:color w:val="0099EE"/>
            <w:sz w:val="18"/>
            <w:szCs w:val="18"/>
            <w:u w:val="none"/>
          </w:rPr>
          <w:t>Sivý zákal (katarakta)</w:t>
        </w:r>
      </w:hyperlink>
      <w:r w:rsidRPr="00D41541">
        <w:rPr>
          <w:rStyle w:val="Siln"/>
          <w:color w:val="000000"/>
          <w:sz w:val="18"/>
          <w:szCs w:val="18"/>
        </w:rPr>
        <w:t>,</w:t>
      </w:r>
      <w:r w:rsidRPr="00D41541">
        <w:rPr>
          <w:color w:val="000000"/>
          <w:sz w:val="18"/>
          <w:szCs w:val="18"/>
        </w:rPr>
        <w:t> ide o očné </w:t>
      </w:r>
      <w:r w:rsidRPr="00D41541">
        <w:rPr>
          <w:rStyle w:val="Siln"/>
          <w:color w:val="000000"/>
          <w:sz w:val="18"/>
          <w:szCs w:val="18"/>
        </w:rPr>
        <w:t>ochorenie spôsobené starnutím šošovky</w:t>
      </w:r>
      <w:r w:rsidRPr="00D41541">
        <w:rPr>
          <w:color w:val="000000"/>
          <w:sz w:val="18"/>
          <w:szCs w:val="18"/>
        </w:rPr>
        <w:t xml:space="preserve">, a preto sa s ním najčastejšie stretávajú ľudia po 65. roku veku, ale </w:t>
      </w:r>
      <w:r>
        <w:rPr>
          <w:color w:val="000000"/>
          <w:sz w:val="18"/>
          <w:szCs w:val="18"/>
        </w:rPr>
        <w:t>objavuje sa aj neskôr. Pri katarak</w:t>
      </w:r>
      <w:r w:rsidRPr="00D41541">
        <w:rPr>
          <w:color w:val="000000"/>
          <w:sz w:val="18"/>
          <w:szCs w:val="18"/>
        </w:rPr>
        <w:t>te dochádza k trvalému</w:t>
      </w:r>
      <w:r w:rsidRPr="00D41541">
        <w:rPr>
          <w:rStyle w:val="Siln"/>
          <w:color w:val="000000"/>
          <w:sz w:val="18"/>
          <w:szCs w:val="18"/>
        </w:rPr>
        <w:t> zakaleniu očnej šošovky</w:t>
      </w:r>
      <w:r w:rsidRPr="00D41541">
        <w:rPr>
          <w:color w:val="000000"/>
          <w:sz w:val="18"/>
          <w:szCs w:val="18"/>
        </w:rPr>
        <w:t>, ktoré sa v priebehu mesiacov či rokov zhoršuje. Videnie je potom nejasné, zahmlené a neostré. Jediným riešením je operácia, pri ktorej sa zakalená očná šošovka nahradí umelou šošovkou.</w:t>
      </w:r>
    </w:p>
    <w:p w:rsidR="00D41541" w:rsidRPr="00D41541" w:rsidRDefault="00D41541" w:rsidP="00D41541">
      <w:pPr>
        <w:pStyle w:val="Normlnywebov"/>
        <w:shd w:val="clear" w:color="auto" w:fill="FFFFFF"/>
        <w:spacing w:before="206" w:beforeAutospacing="0" w:after="206" w:afterAutospacing="0"/>
        <w:jc w:val="both"/>
        <w:rPr>
          <w:color w:val="000000"/>
          <w:sz w:val="18"/>
          <w:szCs w:val="18"/>
        </w:rPr>
      </w:pPr>
      <w:r w:rsidRPr="00D41541">
        <w:rPr>
          <w:color w:val="000000"/>
          <w:sz w:val="18"/>
          <w:szCs w:val="18"/>
        </w:rPr>
        <w:t> </w:t>
      </w:r>
    </w:p>
    <w:p w:rsidR="00D41541" w:rsidRPr="00D41541" w:rsidRDefault="00D41541" w:rsidP="00D41541">
      <w:pPr>
        <w:pStyle w:val="Nadpis3"/>
        <w:shd w:val="clear" w:color="auto" w:fill="FFFFFF"/>
        <w:spacing w:before="206" w:beforeAutospacing="0" w:after="103" w:afterAutospacing="0"/>
        <w:jc w:val="both"/>
        <w:rPr>
          <w:color w:val="5592CE"/>
          <w:sz w:val="25"/>
          <w:szCs w:val="25"/>
        </w:rPr>
      </w:pPr>
      <w:r w:rsidRPr="00D41541">
        <w:rPr>
          <w:color w:val="5592CE"/>
          <w:sz w:val="25"/>
          <w:szCs w:val="25"/>
        </w:rPr>
        <w:t>Zelený zákal</w:t>
      </w:r>
    </w:p>
    <w:p w:rsidR="00D41541" w:rsidRPr="00D41541" w:rsidRDefault="00D41541" w:rsidP="00D41541">
      <w:pPr>
        <w:pStyle w:val="Normlnywebov"/>
        <w:shd w:val="clear" w:color="auto" w:fill="FFFFFF"/>
        <w:spacing w:before="206" w:beforeAutospacing="0" w:after="206" w:afterAutospacing="0"/>
        <w:jc w:val="both"/>
        <w:rPr>
          <w:color w:val="000000"/>
          <w:sz w:val="18"/>
          <w:szCs w:val="18"/>
        </w:rPr>
      </w:pPr>
      <w:hyperlink r:id="rId10" w:tooltip="Zelený zákal - glaukóm - liečba - operácia" w:history="1">
        <w:r w:rsidRPr="00D41541">
          <w:rPr>
            <w:rStyle w:val="Hypertextovprepojenie"/>
            <w:b/>
            <w:bCs/>
            <w:color w:val="0099EE"/>
            <w:sz w:val="18"/>
            <w:szCs w:val="18"/>
            <w:u w:val="none"/>
          </w:rPr>
          <w:t>Zelený zákal </w:t>
        </w:r>
      </w:hyperlink>
      <w:r w:rsidRPr="00D41541">
        <w:rPr>
          <w:rStyle w:val="Siln"/>
          <w:color w:val="000000"/>
          <w:sz w:val="18"/>
          <w:szCs w:val="18"/>
        </w:rPr>
        <w:t>(</w:t>
      </w:r>
      <w:proofErr w:type="spellStart"/>
      <w:r w:rsidRPr="00D41541">
        <w:rPr>
          <w:rStyle w:val="Siln"/>
          <w:color w:val="000000"/>
          <w:sz w:val="18"/>
          <w:szCs w:val="18"/>
        </w:rPr>
        <w:t>glaukóm</w:t>
      </w:r>
      <w:proofErr w:type="spellEnd"/>
      <w:r w:rsidRPr="00D41541">
        <w:rPr>
          <w:rStyle w:val="Siln"/>
          <w:color w:val="000000"/>
          <w:sz w:val="18"/>
          <w:szCs w:val="18"/>
        </w:rPr>
        <w:t>)</w:t>
      </w:r>
      <w:r w:rsidRPr="00D41541">
        <w:rPr>
          <w:color w:val="000000"/>
          <w:sz w:val="18"/>
          <w:szCs w:val="18"/>
        </w:rPr>
        <w:t> patrí medzi závažné a veľmi zákerné ochorenia, pretože ho spočiatku nesprevádzajú žiadne príznaky, a pritom môže spôsobiť </w:t>
      </w:r>
      <w:r w:rsidRPr="00D41541">
        <w:rPr>
          <w:rStyle w:val="Siln"/>
          <w:color w:val="000000"/>
          <w:sz w:val="18"/>
          <w:szCs w:val="18"/>
        </w:rPr>
        <w:t>trvalé poškodenie zraku aj slepotu</w:t>
      </w:r>
      <w:r w:rsidRPr="00D41541">
        <w:rPr>
          <w:color w:val="000000"/>
          <w:sz w:val="18"/>
          <w:szCs w:val="18"/>
        </w:rPr>
        <w:t>. </w:t>
      </w:r>
      <w:proofErr w:type="spellStart"/>
      <w:r w:rsidRPr="00D41541">
        <w:rPr>
          <w:rStyle w:val="Siln"/>
          <w:color w:val="000000"/>
          <w:sz w:val="18"/>
          <w:szCs w:val="18"/>
        </w:rPr>
        <w:t>Glaukóm</w:t>
      </w:r>
      <w:proofErr w:type="spellEnd"/>
      <w:r w:rsidRPr="00D41541">
        <w:rPr>
          <w:rStyle w:val="Siln"/>
          <w:color w:val="000000"/>
          <w:sz w:val="18"/>
          <w:szCs w:val="18"/>
        </w:rPr>
        <w:t xml:space="preserve"> postihuje zrakový nerv,</w:t>
      </w:r>
      <w:r w:rsidRPr="00D41541">
        <w:rPr>
          <w:color w:val="000000"/>
          <w:sz w:val="18"/>
          <w:szCs w:val="18"/>
        </w:rPr>
        <w:t> a preto je včasné zistenie ochorenia veľmi dôležité pre zachovanie zraku. </w:t>
      </w:r>
    </w:p>
    <w:p w:rsidR="00D41541" w:rsidRPr="00D41541" w:rsidRDefault="00D41541" w:rsidP="00D41541">
      <w:pPr>
        <w:pStyle w:val="Nadpis3"/>
        <w:shd w:val="clear" w:color="auto" w:fill="FFFFFF"/>
        <w:spacing w:before="206" w:beforeAutospacing="0" w:after="103" w:afterAutospacing="0"/>
        <w:jc w:val="both"/>
        <w:rPr>
          <w:color w:val="5592CE"/>
          <w:sz w:val="25"/>
          <w:szCs w:val="25"/>
        </w:rPr>
      </w:pPr>
      <w:r>
        <w:rPr>
          <w:color w:val="5592CE"/>
          <w:sz w:val="25"/>
          <w:szCs w:val="25"/>
        </w:rPr>
        <w:t>Ochorenia sietnice</w:t>
      </w:r>
    </w:p>
    <w:p w:rsidR="00D41541" w:rsidRPr="00D41541" w:rsidRDefault="00D41541" w:rsidP="00D41541">
      <w:pPr>
        <w:pStyle w:val="Normlnywebov"/>
        <w:shd w:val="clear" w:color="auto" w:fill="FFFFFF"/>
        <w:spacing w:before="206" w:beforeAutospacing="0" w:after="206" w:afterAutospacing="0"/>
        <w:jc w:val="both"/>
        <w:rPr>
          <w:color w:val="000000"/>
          <w:sz w:val="18"/>
          <w:szCs w:val="18"/>
        </w:rPr>
      </w:pPr>
      <w:hyperlink r:id="rId11" w:tooltip="Ochorenie sietnice a sklovca" w:history="1">
        <w:r>
          <w:rPr>
            <w:rStyle w:val="Siln"/>
            <w:color w:val="000000"/>
            <w:sz w:val="18"/>
            <w:szCs w:val="18"/>
          </w:rPr>
          <w:t>Ochorení sietnice</w:t>
        </w:r>
        <w:r w:rsidRPr="00D41541">
          <w:rPr>
            <w:rStyle w:val="Hypertextovprepojenie"/>
            <w:color w:val="0099EE"/>
            <w:sz w:val="18"/>
            <w:szCs w:val="18"/>
            <w:u w:val="none"/>
          </w:rPr>
          <w:t> </w:t>
        </w:r>
      </w:hyperlink>
      <w:r w:rsidRPr="00D41541">
        <w:rPr>
          <w:color w:val="000000"/>
          <w:sz w:val="18"/>
          <w:szCs w:val="18"/>
        </w:rPr>
        <w:t>je celý rad. Ide o </w:t>
      </w:r>
      <w:r w:rsidRPr="00D41541">
        <w:rPr>
          <w:rStyle w:val="Siln"/>
          <w:color w:val="000000"/>
          <w:sz w:val="18"/>
          <w:szCs w:val="18"/>
        </w:rPr>
        <w:t>zápalové ochorenia, genetické postihnutia</w:t>
      </w:r>
      <w:r w:rsidRPr="00D41541">
        <w:rPr>
          <w:color w:val="000000"/>
          <w:sz w:val="18"/>
          <w:szCs w:val="18"/>
        </w:rPr>
        <w:t> či </w:t>
      </w:r>
      <w:r w:rsidRPr="00D41541">
        <w:rPr>
          <w:rStyle w:val="Siln"/>
          <w:color w:val="000000"/>
          <w:sz w:val="18"/>
          <w:szCs w:val="18"/>
        </w:rPr>
        <w:t>rôzne zmeny na sietnici,</w:t>
      </w:r>
      <w:r w:rsidRPr="00D41541">
        <w:rPr>
          <w:color w:val="000000"/>
          <w:sz w:val="18"/>
          <w:szCs w:val="18"/>
        </w:rPr>
        <w:t> ktoré vznikajú v súvislosti s </w:t>
      </w:r>
      <w:r w:rsidRPr="00D41541">
        <w:rPr>
          <w:rStyle w:val="Siln"/>
          <w:color w:val="000000"/>
          <w:sz w:val="18"/>
          <w:szCs w:val="18"/>
        </w:rPr>
        <w:t>vysokým krvným tlakom, cukrovkou, obehovými poruchami alebo v dôsledku poranenia</w:t>
      </w:r>
      <w:r w:rsidRPr="00D41541">
        <w:rPr>
          <w:color w:val="000000"/>
          <w:sz w:val="18"/>
          <w:szCs w:val="18"/>
        </w:rPr>
        <w:t xml:space="preserve">. Vzhľadom na to, že sietnica je základným orgánom zraku, jej zdravie je veľmi dôležité pre bezproblémové </w:t>
      </w:r>
      <w:proofErr w:type="spellStart"/>
      <w:r w:rsidRPr="00D41541">
        <w:rPr>
          <w:color w:val="000000"/>
          <w:sz w:val="18"/>
          <w:szCs w:val="18"/>
        </w:rPr>
        <w:t>videnie.Zameriavame</w:t>
      </w:r>
      <w:proofErr w:type="spellEnd"/>
      <w:r w:rsidRPr="00D41541">
        <w:rPr>
          <w:color w:val="000000"/>
          <w:sz w:val="18"/>
          <w:szCs w:val="18"/>
        </w:rPr>
        <w:t xml:space="preserve"> sa aj na poruchy </w:t>
      </w:r>
      <w:proofErr w:type="spellStart"/>
      <w:r w:rsidRPr="00D41541">
        <w:rPr>
          <w:color w:val="000000"/>
          <w:sz w:val="18"/>
          <w:szCs w:val="18"/>
        </w:rPr>
        <w:t>sklovca</w:t>
      </w:r>
      <w:proofErr w:type="spellEnd"/>
      <w:r w:rsidRPr="00D41541">
        <w:rPr>
          <w:color w:val="000000"/>
          <w:sz w:val="18"/>
          <w:szCs w:val="18"/>
        </w:rPr>
        <w:t>, čo je tkanivo vo vnútri oka, ktoré vypĺňa priestor medzi šošovkou a sietnicou, pretože aj tie ovplyvňujú kvalitu videnia.</w:t>
      </w:r>
    </w:p>
    <w:p w:rsidR="00D41541" w:rsidRDefault="00D41541" w:rsidP="00D41541">
      <w:pPr>
        <w:pStyle w:val="Normlnywebov"/>
        <w:shd w:val="clear" w:color="auto" w:fill="FFFFFF"/>
        <w:spacing w:before="206" w:beforeAutospacing="0" w:after="206" w:after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D41541">
        <w:rPr>
          <w:color w:val="000000"/>
          <w:sz w:val="18"/>
          <w:szCs w:val="18"/>
        </w:rPr>
        <w:t> </w:t>
      </w:r>
    </w:p>
    <w:p w:rsidR="000C7B01" w:rsidRDefault="000C7B01"/>
    <w:sectPr w:rsidR="000C7B01" w:rsidSect="00C85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791E3C"/>
    <w:rsid w:val="000C7B01"/>
    <w:rsid w:val="00152FD6"/>
    <w:rsid w:val="007762C4"/>
    <w:rsid w:val="00791E3C"/>
    <w:rsid w:val="00C51849"/>
    <w:rsid w:val="00C853D3"/>
    <w:rsid w:val="00D41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51849"/>
  </w:style>
  <w:style w:type="paragraph" w:styleId="Nadpis3">
    <w:name w:val="heading 3"/>
    <w:basedOn w:val="Normlny"/>
    <w:link w:val="Nadpis3Char"/>
    <w:uiPriority w:val="9"/>
    <w:qFormat/>
    <w:rsid w:val="00D41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41541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D4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41541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4154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2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vizia.sk/ocne-chyby-a-ochorenia/astigmatizmu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ovizia.sk/ocne-chyby-a-ochorenia/dalekozrakost-zle-videnie-do-blizka/" TargetMode="External"/><Relationship Id="rId11" Type="http://schemas.openxmlformats.org/officeDocument/2006/relationships/hyperlink" Target="https://www.neovizia.sk/ocne-chyby-a-ochorenia/ochorenie-sietnice-a-sklovc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neovizia.sk/ocne-chyby-a-ochorenia/zeleny-zakal-glaukom/" TargetMode="External"/><Relationship Id="rId4" Type="http://schemas.openxmlformats.org/officeDocument/2006/relationships/hyperlink" Target="https://www.neovizia.sk/ocne-chyby-a-ochorenia/kratkozrakost/" TargetMode="External"/><Relationship Id="rId9" Type="http://schemas.openxmlformats.org/officeDocument/2006/relationships/hyperlink" Target="https://www.neovizia.sk/ocne-chyby-a-ochorenia/sivy-zakal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462</Words>
  <Characters>2634</Characters>
  <Application>Microsoft Office Word</Application>
  <DocSecurity>0</DocSecurity>
  <Lines>21</Lines>
  <Paragraphs>6</Paragraphs>
  <ScaleCrop>false</ScaleCrop>
  <Company>Gymnázium Gelnica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5</cp:revision>
  <dcterms:created xsi:type="dcterms:W3CDTF">2016-12-12T10:35:00Z</dcterms:created>
  <dcterms:modified xsi:type="dcterms:W3CDTF">2021-06-20T08:00:00Z</dcterms:modified>
</cp:coreProperties>
</file>