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</w:t>
      </w:r>
      <w:bookmarkStart w:id="0" w:name="_GoBack"/>
      <w:bookmarkEnd w:id="0"/>
      <w:r w:rsidRPr="001502B5">
        <w:rPr>
          <w:b/>
          <w:sz w:val="24"/>
          <w:szCs w:val="24"/>
        </w:rPr>
        <w:t>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</w:t>
      </w:r>
      <w:proofErr w:type="spellStart"/>
      <w:r w:rsidRPr="001502B5">
        <w:rPr>
          <w:sz w:val="24"/>
          <w:szCs w:val="24"/>
        </w:rPr>
        <w:t>ného</w:t>
      </w:r>
      <w:proofErr w:type="spellEnd"/>
      <w:r w:rsidRPr="001502B5">
        <w:rPr>
          <w:sz w:val="24"/>
          <w:szCs w:val="24"/>
        </w:rPr>
        <w:t xml:space="preserve">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oxidačné čísla prvkov v zlúčeninách a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91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4172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76BEC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ECC09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</w:t>
      </w:r>
      <w:proofErr w:type="spellStart"/>
      <w:r w:rsidRPr="001502B5">
        <w:rPr>
          <w:sz w:val="24"/>
          <w:szCs w:val="24"/>
        </w:rPr>
        <w:t>spracúvava</w:t>
      </w:r>
      <w:proofErr w:type="spellEnd"/>
      <w:r w:rsidRPr="001502B5">
        <w:rPr>
          <w:sz w:val="24"/>
          <w:szCs w:val="24"/>
        </w:rPr>
        <w:t xml:space="preserve">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na základe štruktúry vlastnosti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Vysvetlite princíp </w:t>
      </w:r>
      <w:proofErr w:type="spellStart"/>
      <w:r w:rsidRPr="001502B5">
        <w:rPr>
          <w:sz w:val="24"/>
          <w:szCs w:val="24"/>
        </w:rPr>
        <w:t>Markovníkovovho</w:t>
      </w:r>
      <w:proofErr w:type="spellEnd"/>
      <w:r w:rsidRPr="001502B5">
        <w:rPr>
          <w:sz w:val="24"/>
          <w:szCs w:val="24"/>
        </w:rPr>
        <w:t xml:space="preserve"> pravidla pri adícii </w:t>
      </w:r>
      <w:proofErr w:type="spellStart"/>
      <w:r w:rsidRPr="001502B5">
        <w:rPr>
          <w:sz w:val="24"/>
          <w:szCs w:val="24"/>
        </w:rPr>
        <w:t>halogénvodíka</w:t>
      </w:r>
      <w:proofErr w:type="spellEnd"/>
      <w:r w:rsidRPr="001502B5">
        <w:rPr>
          <w:sz w:val="24"/>
          <w:szCs w:val="24"/>
        </w:rPr>
        <w:t xml:space="preserve"> na </w:t>
      </w:r>
      <w:proofErr w:type="spellStart"/>
      <w:r w:rsidRPr="001502B5">
        <w:rPr>
          <w:sz w:val="24"/>
          <w:szCs w:val="24"/>
        </w:rPr>
        <w:t>alkén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>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derivát uhľovodíkov. Vymenujte deriváty uhľovodíkov a uveďte ich všeobecné vzorce s uvedením konkrétnych príkladov ku každému z nich.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 xml:space="preserve">, teflón, freón 12. Stručne uveďte s akým globálnym environmentálnym problémom sa spájajú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. 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Chemickou rovnicou zapíšte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 w:rsidRPr="001502B5">
        <w:rPr>
          <w:sz w:val="24"/>
          <w:szCs w:val="24"/>
        </w:rPr>
        <w:t>metanol</w:t>
      </w:r>
      <w:proofErr w:type="spellEnd"/>
      <w:r w:rsidRPr="001502B5">
        <w:rPr>
          <w:sz w:val="24"/>
          <w:szCs w:val="24"/>
        </w:rPr>
        <w:t xml:space="preserve">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Pr="001502B5">
        <w:rPr>
          <w:color w:val="000000" w:themeColor="text1"/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1502B5">
        <w:rPr>
          <w:color w:val="000000" w:themeColor="text1"/>
          <w:sz w:val="24"/>
          <w:szCs w:val="24"/>
        </w:rPr>
        <w:t>etylester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Pr="001502B5">
        <w:rPr>
          <w:color w:val="000000" w:themeColor="text1"/>
          <w:sz w:val="24"/>
          <w:szCs w:val="24"/>
        </w:rPr>
        <w:t>amid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Pr="001502B5">
        <w:rPr>
          <w:color w:val="000000" w:themeColor="text1"/>
          <w:sz w:val="24"/>
          <w:szCs w:val="24"/>
        </w:rPr>
        <w:t>acetanhydrid</w:t>
      </w:r>
      <w:proofErr w:type="spellEnd"/>
      <w:r w:rsidRPr="001502B5">
        <w:rPr>
          <w:color w:val="000000" w:themeColor="text1"/>
          <w:sz w:val="24"/>
          <w:szCs w:val="24"/>
        </w:rPr>
        <w:t>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</w:p>
    <w:sectPr w:rsidR="006C696C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447128"/>
    <w:rsid w:val="00470104"/>
    <w:rsid w:val="004772D3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81F4B"/>
    <w:rsid w:val="009875DE"/>
    <w:rsid w:val="009A0E60"/>
    <w:rsid w:val="009B07C0"/>
    <w:rsid w:val="009B1656"/>
    <w:rsid w:val="009B25ED"/>
    <w:rsid w:val="009B3191"/>
    <w:rsid w:val="00AA1AD4"/>
    <w:rsid w:val="00AB6B6D"/>
    <w:rsid w:val="00AC275B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0C44"/>
  <w15:docId w15:val="{BD55B884-6651-49B9-A0DF-EDD5B93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Tobik</cp:lastModifiedBy>
  <cp:revision>10</cp:revision>
  <dcterms:created xsi:type="dcterms:W3CDTF">2023-04-08T16:51:00Z</dcterms:created>
  <dcterms:modified xsi:type="dcterms:W3CDTF">2023-04-25T15:44:00Z</dcterms:modified>
</cp:coreProperties>
</file>