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bookmarkStart w:id="0" w:name="_GoBack"/>
      <w:bookmarkEnd w:id="0"/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F57103" w:rsidRPr="00F57103" w:rsidRDefault="005D6EA5" w:rsidP="00F57103">
      <w:pPr>
        <w:rPr>
          <w:color w:val="C00000"/>
        </w:rPr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  <w:r w:rsidR="00F57103" w:rsidRPr="00F57103">
        <w:t xml:space="preserve"> </w:t>
      </w:r>
      <w:r w:rsidR="00F57103">
        <w:t xml:space="preserve"> </w:t>
      </w:r>
      <w:r w:rsidR="00F57103" w:rsidRPr="00F57103">
        <w:rPr>
          <w:color w:val="C00000"/>
        </w:rPr>
        <w:t>(1.ročník : Silné a slabé stránky osobnosti</w:t>
      </w:r>
      <w:r w:rsidR="00F57103">
        <w:rPr>
          <w:color w:val="C00000"/>
        </w:rPr>
        <w:t xml:space="preserve">,  </w:t>
      </w:r>
      <w:r w:rsidR="00F57103" w:rsidRPr="00F57103">
        <w:rPr>
          <w:color w:val="C00000"/>
        </w:rPr>
        <w:t>Hodnota ľudskej osoby</w:t>
      </w:r>
      <w:r w:rsidR="00F57103">
        <w:rPr>
          <w:color w:val="C00000"/>
        </w:rPr>
        <w:t xml:space="preserve">, </w:t>
      </w:r>
      <w:r w:rsidR="00F57103" w:rsidRPr="00F57103">
        <w:rPr>
          <w:color w:val="C00000"/>
        </w:rPr>
        <w:t>Pozitívne hodnotenie druhých v bežných a záťažových situáciách</w:t>
      </w:r>
      <w:r w:rsidR="00F57103">
        <w:rPr>
          <w:color w:val="C00000"/>
        </w:rPr>
        <w:t xml:space="preserve">, </w:t>
      </w:r>
      <w:r w:rsidR="00F57103" w:rsidRPr="00F57103">
        <w:rPr>
          <w:color w:val="C00000"/>
        </w:rPr>
        <w:t>Rešpekt a úcta k</w:t>
      </w:r>
      <w:r w:rsidR="00F57103">
        <w:rPr>
          <w:color w:val="C00000"/>
        </w:rPr>
        <w:t> </w:t>
      </w:r>
      <w:r w:rsidR="00F57103" w:rsidRPr="00F57103">
        <w:rPr>
          <w:color w:val="C00000"/>
        </w:rPr>
        <w:t>človeku</w:t>
      </w:r>
      <w:r w:rsidR="00F57103">
        <w:rPr>
          <w:color w:val="C00000"/>
        </w:rPr>
        <w:t>)</w:t>
      </w:r>
    </w:p>
    <w:p w:rsidR="00F57103" w:rsidRPr="0019738A" w:rsidRDefault="005D6EA5" w:rsidP="00F57103">
      <w:pPr>
        <w:rPr>
          <w:color w:val="C00000"/>
        </w:rPr>
      </w:pPr>
      <w:r w:rsidRPr="00F57103">
        <w:rPr>
          <w:rFonts w:eastAsia="Times New Roman"/>
          <w:spacing w:val="-3"/>
          <w:sz w:val="24"/>
          <w:szCs w:val="24"/>
        </w:rPr>
        <w:t>Dobré vzťahy v</w:t>
      </w:r>
      <w:r w:rsidR="00F57103">
        <w:rPr>
          <w:rFonts w:eastAsia="Times New Roman"/>
          <w:spacing w:val="-3"/>
          <w:sz w:val="24"/>
          <w:szCs w:val="24"/>
        </w:rPr>
        <w:t> </w:t>
      </w:r>
      <w:r w:rsidRPr="00F57103">
        <w:rPr>
          <w:rFonts w:eastAsia="Times New Roman"/>
          <w:spacing w:val="-3"/>
          <w:sz w:val="24"/>
          <w:szCs w:val="24"/>
        </w:rPr>
        <w:t>rodine</w:t>
      </w:r>
      <w:r w:rsidR="00F57103">
        <w:rPr>
          <w:rFonts w:eastAsia="Times New Roman"/>
          <w:spacing w:val="-3"/>
          <w:sz w:val="24"/>
          <w:szCs w:val="24"/>
        </w:rPr>
        <w:t xml:space="preserve">  </w:t>
      </w:r>
      <w:r w:rsidR="00F57103" w:rsidRPr="0019738A">
        <w:rPr>
          <w:rFonts w:eastAsia="Times New Roman"/>
          <w:color w:val="C00000"/>
          <w:spacing w:val="-3"/>
          <w:sz w:val="24"/>
          <w:szCs w:val="24"/>
        </w:rPr>
        <w:t>(</w:t>
      </w:r>
      <w:r w:rsidR="00F57103" w:rsidRPr="0019738A">
        <w:rPr>
          <w:color w:val="C00000"/>
        </w:rPr>
        <w:t>1.ročník :  Rodina</w:t>
      </w:r>
      <w:r w:rsidR="0019738A">
        <w:rPr>
          <w:color w:val="C00000"/>
        </w:rPr>
        <w:t xml:space="preserve">, </w:t>
      </w:r>
      <w:r w:rsidR="00F57103" w:rsidRPr="0019738A">
        <w:rPr>
          <w:color w:val="C00000"/>
        </w:rPr>
        <w:t>Rodinné pravidlá, tradície a</w:t>
      </w:r>
      <w:r w:rsidR="0019738A">
        <w:rPr>
          <w:color w:val="C00000"/>
        </w:rPr>
        <w:t> </w:t>
      </w:r>
      <w:r w:rsidR="00F57103" w:rsidRPr="0019738A">
        <w:rPr>
          <w:color w:val="C00000"/>
        </w:rPr>
        <w:t>zvyky</w:t>
      </w:r>
      <w:r w:rsidR="0019738A">
        <w:rPr>
          <w:color w:val="C00000"/>
        </w:rPr>
        <w:t xml:space="preserve">, </w:t>
      </w:r>
      <w:r w:rsidR="00F57103" w:rsidRPr="0019738A">
        <w:rPr>
          <w:color w:val="C00000"/>
        </w:rPr>
        <w:t>Očakávania rodičov</w:t>
      </w:r>
      <w:r w:rsidR="0019738A">
        <w:rPr>
          <w:color w:val="C00000"/>
        </w:rPr>
        <w:t>,</w:t>
      </w:r>
    </w:p>
    <w:p w:rsidR="00F57103" w:rsidRPr="0019738A" w:rsidRDefault="00F57103" w:rsidP="00F57103">
      <w:pPr>
        <w:rPr>
          <w:color w:val="C00000"/>
        </w:rPr>
      </w:pPr>
      <w:r w:rsidRPr="0019738A">
        <w:rPr>
          <w:color w:val="C00000"/>
        </w:rPr>
        <w:t>Fungujúca rodina</w:t>
      </w:r>
      <w:r w:rsidR="0019738A">
        <w:rPr>
          <w:color w:val="C00000"/>
        </w:rPr>
        <w:t xml:space="preserve">,  </w:t>
      </w:r>
      <w:r w:rsidRPr="0019738A">
        <w:rPr>
          <w:color w:val="C00000"/>
        </w:rPr>
        <w:t>Vzťahy v</w:t>
      </w:r>
      <w:r w:rsidR="0019738A">
        <w:rPr>
          <w:color w:val="C00000"/>
        </w:rPr>
        <w:t> </w:t>
      </w:r>
      <w:r w:rsidRPr="0019738A">
        <w:rPr>
          <w:color w:val="C00000"/>
        </w:rPr>
        <w:t>rodine</w:t>
      </w:r>
      <w:r w:rsidR="0019738A">
        <w:rPr>
          <w:color w:val="C00000"/>
        </w:rPr>
        <w:t xml:space="preserve">, </w:t>
      </w:r>
      <w:r w:rsidRPr="0019738A">
        <w:rPr>
          <w:color w:val="C00000"/>
        </w:rPr>
        <w:t>Rovnosť, rovnaká dôstojnosť mužov a</w:t>
      </w:r>
      <w:r w:rsidR="0019738A">
        <w:rPr>
          <w:color w:val="C00000"/>
        </w:rPr>
        <w:t> </w:t>
      </w:r>
      <w:r w:rsidRPr="0019738A">
        <w:rPr>
          <w:color w:val="C00000"/>
        </w:rPr>
        <w:t>žien</w:t>
      </w:r>
      <w:r w:rsidR="0019738A">
        <w:rPr>
          <w:color w:val="C00000"/>
        </w:rPr>
        <w:t>)</w:t>
      </w:r>
    </w:p>
    <w:p w:rsidR="0019738A" w:rsidRDefault="005D6EA5" w:rsidP="0019738A">
      <w:pPr>
        <w:rPr>
          <w:color w:val="C00000"/>
        </w:rPr>
      </w:pPr>
      <w:r w:rsidRPr="0019738A">
        <w:rPr>
          <w:rFonts w:eastAsia="Times New Roman"/>
          <w:sz w:val="24"/>
          <w:szCs w:val="24"/>
        </w:rPr>
        <w:lastRenderedPageBreak/>
        <w:t>Filozofické zovšeobecnenie dosiaľ osvojených etických zásad</w:t>
      </w:r>
      <w:r w:rsidR="0019738A" w:rsidRPr="0019738A">
        <w:t xml:space="preserve"> </w:t>
      </w:r>
      <w:r w:rsidR="0019738A" w:rsidRPr="0019738A">
        <w:rPr>
          <w:color w:val="C00000"/>
        </w:rPr>
        <w:t>(1. ročník:  Hodnoty a mravné normy</w:t>
      </w:r>
      <w:r w:rsidR="0019738A">
        <w:rPr>
          <w:color w:val="C00000"/>
        </w:rPr>
        <w:t xml:space="preserve">, </w:t>
      </w:r>
      <w:r w:rsidR="0019738A" w:rsidRPr="0019738A">
        <w:rPr>
          <w:color w:val="C00000"/>
        </w:rPr>
        <w:t>Právne a mravné normy</w:t>
      </w:r>
      <w:r w:rsidR="0019738A">
        <w:rPr>
          <w:color w:val="C00000"/>
        </w:rPr>
        <w:t>)</w:t>
      </w:r>
    </w:p>
    <w:p w:rsidR="00734993" w:rsidRPr="00734993" w:rsidRDefault="00734993" w:rsidP="00734993">
      <w:pPr>
        <w:rPr>
          <w:color w:val="C00000"/>
        </w:rPr>
      </w:pPr>
      <w:r w:rsidRPr="0019738A">
        <w:rPr>
          <w:color w:val="C00000"/>
        </w:rPr>
        <w:t>(</w:t>
      </w:r>
      <w:r>
        <w:rPr>
          <w:color w:val="C00000"/>
        </w:rPr>
        <w:t>2</w:t>
      </w:r>
      <w:r w:rsidRPr="0019738A">
        <w:rPr>
          <w:color w:val="C00000"/>
        </w:rPr>
        <w:t xml:space="preserve">. ročník:  </w:t>
      </w:r>
      <w:r w:rsidRPr="00734993">
        <w:rPr>
          <w:color w:val="C00000"/>
        </w:rPr>
        <w:t>Svedomie</w:t>
      </w:r>
      <w:r>
        <w:rPr>
          <w:color w:val="C00000"/>
        </w:rPr>
        <w:t xml:space="preserve">, </w:t>
      </w:r>
      <w:r w:rsidRPr="00734993">
        <w:rPr>
          <w:color w:val="C00000"/>
        </w:rPr>
        <w:t>Česť, pravda, poznanie a kultúra ako etická hodnota</w:t>
      </w:r>
      <w:r>
        <w:rPr>
          <w:color w:val="C00000"/>
        </w:rPr>
        <w:t xml:space="preserve">, </w:t>
      </w:r>
      <w:proofErr w:type="spellStart"/>
      <w:r w:rsidRPr="00734993">
        <w:rPr>
          <w:color w:val="C00000"/>
        </w:rPr>
        <w:t>Prosociálne</w:t>
      </w:r>
      <w:proofErr w:type="spellEnd"/>
      <w:r w:rsidRPr="00734993">
        <w:rPr>
          <w:color w:val="C00000"/>
        </w:rPr>
        <w:t xml:space="preserve"> vzory</w:t>
      </w:r>
      <w:r>
        <w:rPr>
          <w:color w:val="C00000"/>
        </w:rPr>
        <w:t xml:space="preserve">,  </w:t>
      </w:r>
      <w:r w:rsidRPr="00734993">
        <w:rPr>
          <w:color w:val="C00000"/>
        </w:rPr>
        <w:t>Moje ciele v</w:t>
      </w:r>
      <w:r>
        <w:rPr>
          <w:color w:val="C00000"/>
        </w:rPr>
        <w:t> </w:t>
      </w:r>
      <w:r w:rsidRPr="00734993">
        <w:rPr>
          <w:color w:val="C00000"/>
        </w:rPr>
        <w:t>živote</w:t>
      </w:r>
      <w:r>
        <w:rPr>
          <w:color w:val="C00000"/>
        </w:rPr>
        <w:t xml:space="preserve">, </w:t>
      </w:r>
      <w:r w:rsidRPr="00734993">
        <w:rPr>
          <w:color w:val="C00000"/>
        </w:rPr>
        <w:t>Potreba celoživotného vzdelávania</w:t>
      </w:r>
      <w:r>
        <w:rPr>
          <w:color w:val="C00000"/>
        </w:rPr>
        <w:t>)</w:t>
      </w:r>
    </w:p>
    <w:p w:rsidR="005D6EA5" w:rsidRDefault="005D6EA5" w:rsidP="0019738A">
      <w:pPr>
        <w:rPr>
          <w:color w:val="C00000"/>
        </w:rPr>
      </w:pPr>
      <w:r w:rsidRPr="005D6EA5">
        <w:rPr>
          <w:rFonts w:eastAsia="Times New Roman"/>
          <w:sz w:val="24"/>
          <w:szCs w:val="24"/>
        </w:rPr>
        <w:t>Etika práce, etika a ekonomika</w:t>
      </w:r>
      <w:r w:rsidR="0019738A" w:rsidRPr="0019738A">
        <w:t xml:space="preserve"> </w:t>
      </w:r>
      <w:r w:rsidR="0019738A" w:rsidRPr="0019738A">
        <w:rPr>
          <w:color w:val="C00000"/>
        </w:rPr>
        <w:t>(1. ročník:  Profesijná etika</w:t>
      </w:r>
      <w:r w:rsidR="0019738A">
        <w:rPr>
          <w:color w:val="C00000"/>
        </w:rPr>
        <w:t xml:space="preserve">, </w:t>
      </w:r>
      <w:r w:rsidR="0019738A" w:rsidRPr="0019738A">
        <w:rPr>
          <w:color w:val="C00000"/>
        </w:rPr>
        <w:t>Súťaživosť a</w:t>
      </w:r>
      <w:r w:rsidR="0019738A">
        <w:rPr>
          <w:color w:val="C00000"/>
        </w:rPr>
        <w:t> </w:t>
      </w:r>
      <w:r w:rsidR="0019738A" w:rsidRPr="0019738A">
        <w:rPr>
          <w:color w:val="C00000"/>
        </w:rPr>
        <w:t>spolupráca</w:t>
      </w:r>
      <w:r w:rsidR="0019738A">
        <w:rPr>
          <w:color w:val="C00000"/>
        </w:rPr>
        <w:t xml:space="preserve">, </w:t>
      </w:r>
      <w:r w:rsidR="0019738A" w:rsidRPr="0019738A">
        <w:rPr>
          <w:color w:val="C00000"/>
        </w:rPr>
        <w:t>Pravidlá „</w:t>
      </w:r>
      <w:proofErr w:type="spellStart"/>
      <w:r w:rsidR="0019738A" w:rsidRPr="0019738A">
        <w:rPr>
          <w:color w:val="C00000"/>
        </w:rPr>
        <w:t>fair-play</w:t>
      </w:r>
      <w:proofErr w:type="spellEnd"/>
      <w:r w:rsidR="0019738A" w:rsidRPr="0019738A">
        <w:rPr>
          <w:color w:val="C00000"/>
        </w:rPr>
        <w:t>“</w:t>
      </w:r>
      <w:r w:rsidR="0019738A">
        <w:rPr>
          <w:color w:val="C00000"/>
        </w:rPr>
        <w:t xml:space="preserve">,  </w:t>
      </w:r>
      <w:r w:rsidR="0019738A" w:rsidRPr="0019738A">
        <w:rPr>
          <w:color w:val="C00000"/>
        </w:rPr>
        <w:t>Etický kódex zamestnanca</w:t>
      </w:r>
      <w:r w:rsidR="0019738A">
        <w:rPr>
          <w:color w:val="C00000"/>
        </w:rPr>
        <w:t>)</w:t>
      </w:r>
    </w:p>
    <w:p w:rsidR="00734993" w:rsidRPr="00734993" w:rsidRDefault="00734993" w:rsidP="00734993">
      <w:pPr>
        <w:rPr>
          <w:color w:val="C00000"/>
        </w:rPr>
      </w:pPr>
      <w:r w:rsidRPr="0019738A">
        <w:rPr>
          <w:color w:val="C00000"/>
        </w:rPr>
        <w:t>(</w:t>
      </w:r>
      <w:r>
        <w:rPr>
          <w:color w:val="C00000"/>
        </w:rPr>
        <w:t>2</w:t>
      </w:r>
      <w:r w:rsidRPr="0019738A">
        <w:rPr>
          <w:color w:val="C00000"/>
        </w:rPr>
        <w:t xml:space="preserve">. ročník:  </w:t>
      </w:r>
      <w:r w:rsidRPr="00734993">
        <w:rPr>
          <w:color w:val="C00000"/>
        </w:rPr>
        <w:t>Ekonomické cnosti</w:t>
      </w:r>
      <w:r>
        <w:rPr>
          <w:color w:val="C00000"/>
        </w:rPr>
        <w:t xml:space="preserve">,  </w:t>
      </w:r>
      <w:r w:rsidRPr="00734993">
        <w:rPr>
          <w:color w:val="C00000"/>
        </w:rPr>
        <w:t>Princípy sociálnej náuky</w:t>
      </w:r>
      <w:r>
        <w:rPr>
          <w:color w:val="C00000"/>
        </w:rPr>
        <w:t xml:space="preserve">,  </w:t>
      </w:r>
      <w:r w:rsidRPr="00734993">
        <w:rPr>
          <w:color w:val="C00000"/>
        </w:rPr>
        <w:t xml:space="preserve">Fair </w:t>
      </w:r>
      <w:proofErr w:type="spellStart"/>
      <w:r w:rsidRPr="00734993">
        <w:rPr>
          <w:color w:val="C00000"/>
        </w:rPr>
        <w:t>trade</w:t>
      </w:r>
      <w:proofErr w:type="spellEnd"/>
      <w:r>
        <w:rPr>
          <w:color w:val="C00000"/>
        </w:rPr>
        <w:t xml:space="preserve">,  </w:t>
      </w:r>
      <w:r w:rsidRPr="00734993">
        <w:rPr>
          <w:color w:val="C00000"/>
        </w:rPr>
        <w:t>Globalizácia</w:t>
      </w:r>
      <w:r>
        <w:rPr>
          <w:color w:val="C00000"/>
        </w:rPr>
        <w:t xml:space="preserve">, </w:t>
      </w:r>
      <w:r w:rsidRPr="00734993">
        <w:rPr>
          <w:color w:val="C00000"/>
        </w:rPr>
        <w:t>Globálne problémy</w:t>
      </w:r>
      <w:r>
        <w:rPr>
          <w:color w:val="C00000"/>
        </w:rPr>
        <w:t>)</w:t>
      </w:r>
    </w:p>
    <w:p w:rsidR="0019738A" w:rsidRPr="0019738A" w:rsidRDefault="0019738A" w:rsidP="0019738A">
      <w:pPr>
        <w:rPr>
          <w:color w:val="C00000"/>
        </w:rPr>
      </w:pP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E49" w:rsidRDefault="00705E49" w:rsidP="003A5B66">
      <w:pPr>
        <w:spacing w:after="0" w:line="240" w:lineRule="auto"/>
      </w:pPr>
      <w:r>
        <w:separator/>
      </w:r>
    </w:p>
  </w:endnote>
  <w:endnote w:type="continuationSeparator" w:id="1">
    <w:p w:rsidR="00705E49" w:rsidRDefault="00705E49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8F0070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734993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E49" w:rsidRDefault="00705E49" w:rsidP="003A5B66">
      <w:pPr>
        <w:spacing w:after="0" w:line="240" w:lineRule="auto"/>
      </w:pPr>
      <w:r>
        <w:separator/>
      </w:r>
    </w:p>
  </w:footnote>
  <w:footnote w:type="continuationSeparator" w:id="1">
    <w:p w:rsidR="00705E49" w:rsidRDefault="00705E49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80CAF"/>
    <w:rsid w:val="0019738A"/>
    <w:rsid w:val="00203843"/>
    <w:rsid w:val="002C1989"/>
    <w:rsid w:val="003A5B66"/>
    <w:rsid w:val="00422CBF"/>
    <w:rsid w:val="004F2B65"/>
    <w:rsid w:val="00500B75"/>
    <w:rsid w:val="00536370"/>
    <w:rsid w:val="005847E4"/>
    <w:rsid w:val="005D6EA5"/>
    <w:rsid w:val="005F5B13"/>
    <w:rsid w:val="006613B7"/>
    <w:rsid w:val="00705E49"/>
    <w:rsid w:val="00734993"/>
    <w:rsid w:val="008B476E"/>
    <w:rsid w:val="008F0070"/>
    <w:rsid w:val="009022B0"/>
    <w:rsid w:val="00912986"/>
    <w:rsid w:val="009307EF"/>
    <w:rsid w:val="00AE70C1"/>
    <w:rsid w:val="00B310C4"/>
    <w:rsid w:val="00C7358B"/>
    <w:rsid w:val="00C864D3"/>
    <w:rsid w:val="00E97EFC"/>
    <w:rsid w:val="00F57103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EF915-174F-4B23-9D62-AB66BF01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3176</Characters>
  <Application>Microsoft Office Word</Application>
  <DocSecurity>4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katka</cp:lastModifiedBy>
  <cp:revision>2</cp:revision>
  <dcterms:created xsi:type="dcterms:W3CDTF">2016-08-31T10:02:00Z</dcterms:created>
  <dcterms:modified xsi:type="dcterms:W3CDTF">2016-08-31T10:02:00Z</dcterms:modified>
</cp:coreProperties>
</file>