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ind w:left="360"/>
        <w:jc w:val="center"/>
        <w:rPr>
          <w:rFonts w:ascii="Calibri" w:hAnsi="Calibri"/>
          <w:sz w:val="32"/>
          <w:szCs w:val="32"/>
          <w:lang w:eastAsia="cs-CZ"/>
        </w:rPr>
      </w:pPr>
      <w:r>
        <w:rPr>
          <w:rFonts w:ascii="Calibri" w:hAnsi="Calibri"/>
          <w:caps/>
          <w:sz w:val="32"/>
          <w:szCs w:val="32"/>
        </w:rPr>
        <w:t>Š</w:t>
      </w:r>
      <w:r>
        <w:rPr>
          <w:rFonts w:ascii="Calibri" w:hAnsi="Calibri"/>
          <w:sz w:val="32"/>
          <w:szCs w:val="32"/>
        </w:rPr>
        <w:t>kolský vzdelávací program - inovovaný</w:t>
      </w:r>
    </w:p>
    <w:p>
      <w:pPr>
        <w:pBdr>
          <w:bottom w:val="single" w:color="auto" w:sz="4" w:space="1"/>
        </w:pBdr>
        <w:ind w:left="360"/>
        <w:jc w:val="center"/>
        <w:rPr>
          <w:rFonts w:ascii="Calibri" w:hAnsi="Calibri"/>
          <w:sz w:val="32"/>
          <w:szCs w:val="32"/>
        </w:rPr>
      </w:pPr>
      <w:r>
        <w:rPr>
          <w:rFonts w:ascii="Calibri" w:hAnsi="Calibri"/>
          <w:i/>
          <w:sz w:val="32"/>
          <w:szCs w:val="32"/>
        </w:rPr>
        <w:t>Kľúčové kompetencie pre život</w:t>
      </w:r>
    </w:p>
    <w:p>
      <w:pPr>
        <w:ind w:left="360"/>
        <w:jc w:val="center"/>
        <w:rPr>
          <w:b/>
          <w:caps/>
          <w:sz w:val="32"/>
          <w:szCs w:val="32"/>
        </w:rPr>
      </w:pPr>
    </w:p>
    <w:p>
      <w:pPr>
        <w:tabs>
          <w:tab w:val="left" w:pos="2340"/>
        </w:tabs>
        <w:autoSpaceDE w:val="0"/>
        <w:autoSpaceDN w:val="0"/>
        <w:adjustRightInd w:val="0"/>
        <w:spacing w:after="60"/>
        <w:ind w:left="360"/>
        <w:jc w:val="center"/>
        <w:rPr>
          <w:rFonts w:ascii="ArialMT" w:hAnsi="ArialMT" w:cs="ArialMT"/>
          <w:b/>
          <w:sz w:val="28"/>
          <w:szCs w:val="28"/>
        </w:rPr>
      </w:pPr>
      <w:r>
        <w:rPr>
          <w:rFonts w:ascii="ArialMT" w:hAnsi="ArialMT" w:cs="ArialMT"/>
          <w:b/>
          <w:sz w:val="28"/>
          <w:szCs w:val="28"/>
        </w:rPr>
        <w:t>UČEBNÉ OSNOVY</w:t>
      </w:r>
    </w:p>
    <w:p>
      <w:pPr>
        <w:tabs>
          <w:tab w:val="left" w:pos="2340"/>
        </w:tabs>
        <w:autoSpaceDE w:val="0"/>
        <w:autoSpaceDN w:val="0"/>
        <w:adjustRightInd w:val="0"/>
        <w:spacing w:after="60"/>
        <w:ind w:left="360"/>
        <w:jc w:val="center"/>
        <w:rPr>
          <w:rFonts w:ascii="ArialMT" w:hAnsi="ArialMT" w:cs="ArialMT"/>
          <w:b/>
        </w:rPr>
      </w:pPr>
      <w:r>
        <w:rPr>
          <w:rFonts w:ascii="ArialMT" w:hAnsi="ArialMT" w:cs="ArialMT"/>
          <w:b/>
        </w:rPr>
        <w:t>Štvorročné štúdium / Osemročné štúdium – vyššie ročníky</w:t>
      </w:r>
    </w:p>
    <w:p>
      <w:pPr>
        <w:tabs>
          <w:tab w:val="left" w:pos="2340"/>
        </w:tabs>
        <w:autoSpaceDE w:val="0"/>
        <w:autoSpaceDN w:val="0"/>
        <w:adjustRightInd w:val="0"/>
        <w:spacing w:after="60"/>
        <w:ind w:left="360"/>
        <w:jc w:val="center"/>
        <w:rPr>
          <w:rFonts w:ascii="ArialMT" w:hAnsi="ArialMT" w:cs="ArialMT"/>
          <w:b/>
        </w:rPr>
      </w:pPr>
      <w:r>
        <w:rPr>
          <w:rFonts w:ascii="ArialMT" w:hAnsi="ArialMT" w:cs="ArialMT"/>
          <w:b/>
        </w:rPr>
        <w:t xml:space="preserve"> </w:t>
      </w:r>
    </w:p>
    <w:p>
      <w:pPr>
        <w:tabs>
          <w:tab w:val="left" w:pos="2340"/>
        </w:tabs>
        <w:autoSpaceDE w:val="0"/>
        <w:autoSpaceDN w:val="0"/>
        <w:adjustRightInd w:val="0"/>
        <w:spacing w:after="60"/>
        <w:ind w:left="360"/>
        <w:jc w:val="center"/>
        <w:rPr>
          <w:rFonts w:ascii="ArialMT" w:hAnsi="ArialMT" w:cs="ArialMT"/>
          <w:b/>
        </w:rPr>
      </w:pPr>
    </w:p>
    <w:p>
      <w:pPr>
        <w:ind w:left="360"/>
        <w:jc w:val="center"/>
        <w:rPr>
          <w:rFonts w:ascii="ArialMT" w:hAnsi="ArialMT" w:cs="ArialMT"/>
          <w:b/>
        </w:rPr>
      </w:pPr>
      <w:r>
        <w:rPr>
          <w:rFonts w:ascii="ArialMT" w:hAnsi="ArialMT" w:cs="ArialMT"/>
          <w:b/>
        </w:rPr>
        <w:t>Všeobecné vzdelávanie</w:t>
      </w:r>
    </w:p>
    <w:p>
      <w:pPr>
        <w:ind w:left="360"/>
        <w:jc w:val="center"/>
      </w:pPr>
      <w:r>
        <w:rPr>
          <w:rFonts w:ascii="ArialMT" w:hAnsi="ArialMT" w:cs="ArialMT"/>
          <w:b/>
        </w:rPr>
        <w:t>s vlastnou profiláciou študentov v posledných ročníkoch</w:t>
      </w:r>
    </w:p>
    <w:p>
      <w:pPr>
        <w:ind w:left="360"/>
        <w:jc w:val="center"/>
      </w:pPr>
    </w:p>
    <w:p/>
    <w:tbl>
      <w:tblPr>
        <w:tblStyle w:val="3"/>
        <w:tblpPr w:leftFromText="141" w:rightFromText="141" w:vertAnchor="text" w:tblpY="1"/>
        <w:tblOverlap w:val="never"/>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
        <w:gridCol w:w="555"/>
        <w:gridCol w:w="2720"/>
        <w:gridCol w:w="1046"/>
        <w:gridCol w:w="1046"/>
        <w:gridCol w:w="1112"/>
        <w:gridCol w:w="981"/>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Názov predmetu</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b/>
                <w:bCs/>
              </w:rPr>
            </w:pPr>
            <w:r>
              <w:rPr>
                <w:rFonts w:ascii="ArialMT" w:hAnsi="ArialMT" w:cs="ArialMT"/>
                <w:b/>
                <w:bCs/>
              </w:rPr>
              <w:t>FYZIKA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Časový rozsah výučby</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3"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p>
        </w:tc>
        <w:tc>
          <w:tcPr>
            <w:tcW w:w="3275" w:type="dxa"/>
            <w:gridSpan w:val="2"/>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r>
              <w:rPr>
                <w:rFonts w:ascii="ArialMT" w:hAnsi="ArialMT" w:cs="ArialMT"/>
              </w:rPr>
              <w:t>Ročník</w:t>
            </w:r>
          </w:p>
        </w:tc>
        <w:tc>
          <w:tcPr>
            <w:tcW w:w="1046"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1./ Kvinta</w:t>
            </w:r>
          </w:p>
        </w:tc>
        <w:tc>
          <w:tcPr>
            <w:tcW w:w="1046"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2./ Sexta</w:t>
            </w:r>
          </w:p>
        </w:tc>
        <w:tc>
          <w:tcPr>
            <w:tcW w:w="1112"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3./ Septima</w:t>
            </w:r>
          </w:p>
        </w:tc>
        <w:tc>
          <w:tcPr>
            <w:tcW w:w="981"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4./ Oktáva</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Spolu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3"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p>
        </w:tc>
        <w:tc>
          <w:tcPr>
            <w:tcW w:w="3275" w:type="dxa"/>
            <w:gridSpan w:val="2"/>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r>
              <w:rPr>
                <w:rFonts w:ascii="ArialMT" w:hAnsi="ArialMT" w:cs="ArialMT"/>
              </w:rPr>
              <w:t>Štátny vzdelávací program</w:t>
            </w:r>
          </w:p>
        </w:tc>
        <w:tc>
          <w:tcPr>
            <w:tcW w:w="1046"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2</w:t>
            </w:r>
          </w:p>
        </w:tc>
        <w:tc>
          <w:tcPr>
            <w:tcW w:w="1046"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jc w:val="center"/>
              <w:rPr>
                <w:rFonts w:ascii="ArialMT" w:hAnsi="ArialMT" w:cs="ArialMT"/>
              </w:rPr>
            </w:pPr>
            <w:r>
              <w:rPr>
                <w:rFonts w:ascii="ArialMT" w:hAnsi="ArialMT" w:cs="ArialM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3"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p>
        </w:tc>
        <w:tc>
          <w:tcPr>
            <w:tcW w:w="3275" w:type="dxa"/>
            <w:gridSpan w:val="2"/>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r>
              <w:rPr>
                <w:rFonts w:ascii="ArialMT" w:hAnsi="ArialMT" w:cs="ArialMT"/>
              </w:rPr>
              <w:t>Školský vzdelávací program</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1</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1</w:t>
            </w:r>
          </w:p>
        </w:tc>
        <w:tc>
          <w:tcPr>
            <w:tcW w:w="111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numPr>
                <w:ilvl w:val="0"/>
                <w:numId w:val="1"/>
              </w:numPr>
              <w:tabs>
                <w:tab w:val="left" w:pos="2340"/>
              </w:tabs>
              <w:autoSpaceDE w:val="0"/>
              <w:autoSpaceDN w:val="0"/>
              <w:adjustRightInd w:val="0"/>
              <w:rPr>
                <w:rFonts w:ascii="ArialMT" w:hAnsi="ArialMT" w:cs="ArialMT"/>
                <w:color w:val="00B050"/>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7"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3"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p>
        </w:tc>
        <w:tc>
          <w:tcPr>
            <w:tcW w:w="555"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p>
        </w:tc>
        <w:tc>
          <w:tcPr>
            <w:tcW w:w="2720"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r>
              <w:rPr>
                <w:rFonts w:ascii="ArialMT" w:hAnsi="ArialMT" w:cs="ArialMT"/>
              </w:rPr>
              <w:t>Voliteľný maturitný predmet</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11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c>
          <w:tcPr>
            <w:tcW w:w="1047"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3"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p>
        </w:tc>
        <w:tc>
          <w:tcPr>
            <w:tcW w:w="555"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p>
        </w:tc>
        <w:tc>
          <w:tcPr>
            <w:tcW w:w="2720"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r>
              <w:rPr>
                <w:rFonts w:ascii="ArialMT" w:hAnsi="ArialMT" w:cs="ArialMT"/>
              </w:rPr>
              <w:t>Voliteľný maturitný seminár</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111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hint="default" w:ascii="ArialMT" w:hAnsi="ArialMT" w:cs="ArialMT"/>
                <w:color w:val="00B050"/>
                <w:lang w:val="sk-SK"/>
              </w:rPr>
              <w:t>2</w:t>
            </w:r>
            <w:r>
              <w:rPr>
                <w:rFonts w:ascii="ArialMT" w:hAnsi="ArialMT" w:cs="ArialMT"/>
                <w:color w:val="00B050"/>
              </w:rPr>
              <w:t>*</w:t>
            </w:r>
          </w:p>
        </w:tc>
        <w:tc>
          <w:tcPr>
            <w:tcW w:w="1047"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color w:val="00B050"/>
              </w:rPr>
            </w:pPr>
            <w:r>
              <w:rPr>
                <w:rFonts w:hint="default" w:ascii="ArialMT" w:hAnsi="ArialMT" w:cs="ArialMT"/>
                <w:color w:val="00B050"/>
                <w:lang w:val="sk-SK"/>
              </w:rPr>
              <w:t>2</w:t>
            </w:r>
            <w:bookmarkStart w:id="0" w:name="_GoBack"/>
            <w:bookmarkEnd w:id="0"/>
            <w:r>
              <w:rPr>
                <w:rFonts w:ascii="ArialMT" w:hAnsi="ArialMT" w:cs="ArialMT"/>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3" w:type="dxa"/>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p>
        </w:tc>
        <w:tc>
          <w:tcPr>
            <w:tcW w:w="3275" w:type="dxa"/>
            <w:gridSpan w:val="2"/>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rPr>
            </w:pPr>
            <w:r>
              <w:rPr>
                <w:rFonts w:ascii="ArialMT" w:hAnsi="ArialMT" w:cs="ArialMT"/>
              </w:rPr>
              <w:t>SPOLU</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rPr>
            </w:pPr>
            <w:r>
              <w:rPr>
                <w:rFonts w:ascii="ArialMT" w:hAnsi="ArialMT" w:cs="ArialMT"/>
              </w:rPr>
              <w:t>3</w:t>
            </w:r>
          </w:p>
        </w:tc>
        <w:tc>
          <w:tcPr>
            <w:tcW w:w="1046"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rPr>
            </w:pPr>
            <w:r>
              <w:rPr>
                <w:rFonts w:ascii="ArialMT" w:hAnsi="ArialMT" w:cs="ArialMT"/>
              </w:rPr>
              <w:t>3</w:t>
            </w:r>
          </w:p>
        </w:tc>
        <w:tc>
          <w:tcPr>
            <w:tcW w:w="1112"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rPr>
            </w:pPr>
            <w:r>
              <w:rPr>
                <w:rFonts w:ascii="ArialMT" w:hAnsi="ArialMT" w:cs="ArialMT"/>
              </w:rPr>
              <w:t>5*</w:t>
            </w:r>
          </w:p>
        </w:tc>
        <w:tc>
          <w:tcPr>
            <w:tcW w:w="1047" w:type="dxa"/>
            <w:tcBorders>
              <w:top w:val="single" w:color="auto" w:sz="4" w:space="0"/>
              <w:left w:val="single" w:color="auto" w:sz="4" w:space="0"/>
              <w:bottom w:val="single" w:color="auto" w:sz="4" w:space="0"/>
              <w:right w:val="single" w:color="auto" w:sz="4" w:space="0"/>
            </w:tcBorders>
            <w:shd w:val="clear" w:color="auto" w:fill="auto"/>
            <w:vAlign w:val="center"/>
          </w:tcPr>
          <w:p>
            <w:pPr>
              <w:tabs>
                <w:tab w:val="left" w:pos="2340"/>
              </w:tabs>
              <w:autoSpaceDE w:val="0"/>
              <w:autoSpaceDN w:val="0"/>
              <w:adjustRightInd w:val="0"/>
              <w:jc w:val="center"/>
              <w:rPr>
                <w:rFonts w:ascii="ArialMT" w:hAnsi="ArialMT" w:cs="ArialMT"/>
              </w:rPr>
            </w:pPr>
            <w:r>
              <w:rPr>
                <w:rFonts w:ascii="ArialMT" w:hAnsi="ArialMT" w:cs="ArialMT"/>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Kód a názov odboru štúdia</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rPr>
            </w:pPr>
            <w:r>
              <w:rPr>
                <w:rFonts w:ascii="ArialMT" w:hAnsi="ArialMT" w:cs="ArialMT"/>
              </w:rPr>
              <w:t>7902 J00 gymnázium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Stupeň vzdelania</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rPr>
            </w:pPr>
            <w:r>
              <w:rPr>
                <w:rFonts w:ascii="ArialMT" w:hAnsi="ArialMT" w:cs="ArialMT"/>
              </w:rPr>
              <w:t>vyššie sekundárne vzdelanie ISCED 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Forma štúdia</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rPr>
            </w:pPr>
            <w:r>
              <w:rPr>
                <w:rFonts w:ascii="ArialMT" w:hAnsi="ArialMT" w:cs="ArialMT"/>
              </w:rPr>
              <w:t>denná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Dĺžka štúdia</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rPr>
            </w:pPr>
            <w:r>
              <w:rPr>
                <w:rFonts w:ascii="ArialMT" w:hAnsi="ArialMT" w:cs="ArialMT"/>
              </w:rPr>
              <w:t>štvorročná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3708" w:type="dxa"/>
            <w:gridSpan w:val="3"/>
            <w:tcBorders>
              <w:top w:val="single" w:color="auto" w:sz="4" w:space="0"/>
              <w:left w:val="single" w:color="auto" w:sz="4" w:space="0"/>
              <w:bottom w:val="single" w:color="auto" w:sz="4" w:space="0"/>
              <w:right w:val="single" w:color="auto" w:sz="4" w:space="0"/>
            </w:tcBorders>
            <w:shd w:val="clear" w:color="auto" w:fill="CCFFFF"/>
          </w:tcPr>
          <w:p>
            <w:pPr>
              <w:tabs>
                <w:tab w:val="left" w:pos="2340"/>
              </w:tabs>
              <w:autoSpaceDE w:val="0"/>
              <w:autoSpaceDN w:val="0"/>
              <w:adjustRightInd w:val="0"/>
              <w:rPr>
                <w:rFonts w:ascii="ArialMT" w:hAnsi="ArialMT" w:cs="ArialMT"/>
                <w:b/>
              </w:rPr>
            </w:pPr>
            <w:r>
              <w:rPr>
                <w:rFonts w:ascii="ArialMT" w:hAnsi="ArialMT" w:cs="ArialMT"/>
                <w:b/>
              </w:rPr>
              <w:t>Vyučovací jazyk</w:t>
            </w:r>
          </w:p>
        </w:tc>
        <w:tc>
          <w:tcPr>
            <w:tcW w:w="5232" w:type="dxa"/>
            <w:gridSpan w:val="5"/>
            <w:tcBorders>
              <w:top w:val="single" w:color="auto" w:sz="4" w:space="0"/>
              <w:left w:val="single" w:color="auto" w:sz="4" w:space="0"/>
              <w:bottom w:val="single" w:color="auto" w:sz="4" w:space="0"/>
              <w:right w:val="single" w:color="auto" w:sz="4" w:space="0"/>
            </w:tcBorders>
            <w:shd w:val="clear" w:color="auto" w:fill="auto"/>
          </w:tcPr>
          <w:p>
            <w:pPr>
              <w:tabs>
                <w:tab w:val="left" w:pos="2340"/>
              </w:tabs>
              <w:autoSpaceDE w:val="0"/>
              <w:autoSpaceDN w:val="0"/>
              <w:adjustRightInd w:val="0"/>
              <w:rPr>
                <w:rFonts w:ascii="ArialMT" w:hAnsi="ArialMT" w:cs="ArialMT"/>
              </w:rPr>
            </w:pPr>
            <w:r>
              <w:rPr>
                <w:rFonts w:ascii="ArialMT" w:hAnsi="ArialMT" w:cs="ArialMT"/>
              </w:rPr>
              <w:t>slovenský jazyk</w:t>
            </w:r>
          </w:p>
        </w:tc>
      </w:tr>
    </w:tbl>
    <w:p>
      <w:pPr>
        <w:spacing w:before="120"/>
        <w:jc w:val="both"/>
        <w:rPr>
          <w:rFonts w:ascii="ArialMT" w:hAnsi="ArialMT" w:cs="ArialMT"/>
          <w:sz w:val="20"/>
          <w:szCs w:val="20"/>
        </w:rPr>
      </w:pPr>
      <w:r>
        <w:rPr>
          <w:rFonts w:ascii="ArialMT" w:hAnsi="ArialMT" w:cs="ArialMT"/>
          <w:sz w:val="20"/>
          <w:szCs w:val="20"/>
        </w:rPr>
        <w:br w:type="textWrapping" w:clear="all"/>
      </w:r>
      <w:r>
        <w:rPr>
          <w:rFonts w:ascii="ArialMT" w:hAnsi="ArialMT" w:cs="ArialMT"/>
          <w:sz w:val="20"/>
          <w:szCs w:val="20"/>
        </w:rPr>
        <w:t>* Uvedená časová dotácia v 4. ročníku/Oktáva platí len pre študentov, ktorí si vyberú voliteľný maturitný predmet Fyzika a voliteľný maturitný Seminár z fyziky.</w:t>
      </w:r>
    </w:p>
    <w:p>
      <w:pPr>
        <w:rPr>
          <w:b/>
        </w:rPr>
      </w:pPr>
    </w:p>
    <w:p>
      <w:r>
        <w:rPr>
          <w:b/>
        </w:rPr>
        <w:t>CHARAKTERISTIKA PREDMETU</w:t>
      </w:r>
    </w:p>
    <w:p>
      <w:pPr>
        <w:ind w:firstLine="540"/>
        <w:jc w:val="both"/>
      </w:pPr>
      <w:r>
        <w:t xml:space="preserve">Základnou charakteristikou predmetu je hľadanie zákonitých súvislostí medzi pozorovanými vlastnosťami prírodných objektov a javov, ktoré nás obklopujú v každodennom živote. </w:t>
      </w:r>
    </w:p>
    <w:p>
      <w:pPr>
        <w:ind w:firstLine="540"/>
        <w:jc w:val="both"/>
      </w:pPr>
      <w:r>
        <w:t>Porozumenie podstate javov a procesov si vyžaduje interdisciplinárny prístup, a preto aj úzku spoluprácu s chémiou, matematikou, biológiou a geografiou. Okrem rozvíjania 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pPr>
        <w:ind w:firstLine="540"/>
        <w:jc w:val="both"/>
      </w:pPr>
      <w:r>
        <w:t>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spoločenské  a historické vplyvy na rozvoje vedy, uvažovať nad medzinárodnou povahou vedy a vzťahoch s technikou.</w:t>
      </w:r>
    </w:p>
    <w:p>
      <w:pPr>
        <w:rPr>
          <w:b/>
        </w:rPr>
      </w:pPr>
      <w:r>
        <w:t xml:space="preserve">  </w:t>
      </w:r>
    </w:p>
    <w:p>
      <w:r>
        <w:rPr>
          <w:b/>
        </w:rPr>
        <w:t>CIELE VYUČOVACIEHO PREDMETU</w:t>
      </w:r>
    </w:p>
    <w:p>
      <w:pPr>
        <w:ind w:firstLine="540"/>
        <w:rPr>
          <w:b/>
        </w:rPr>
      </w:pPr>
      <w:r>
        <w:t>Na konci kurzu by študent mal byť schopný</w:t>
      </w:r>
    </w:p>
    <w:p>
      <w:r>
        <w:rPr>
          <w:b/>
        </w:rPr>
        <w:t xml:space="preserve">- </w:t>
      </w:r>
      <w:r>
        <w:t>opísať spôsoby ako prírodné vedy pracujú</w:t>
      </w:r>
    </w:p>
    <w:p>
      <w:r>
        <w:t>- chápať, ako rôzne prírodovedné disciplíny vzájomne súvisia</w:t>
      </w:r>
    </w:p>
    <w:p>
      <w:r>
        <w:t>- považovať vedu ako aktivitu spolupráce</w:t>
      </w:r>
    </w:p>
    <w:p>
      <w:r>
        <w:t>- vedieť použiť grafy a tabuľky</w:t>
      </w:r>
    </w:p>
    <w:p>
      <w:r>
        <w:t>- použiť vhodný slovník</w:t>
      </w:r>
    </w:p>
    <w:p>
      <w:r>
        <w:t>- vedieť demonštrovať poznatky  a pochopiť  vedecké fakty, definície, zákony</w:t>
      </w:r>
    </w:p>
    <w:p>
      <w:r>
        <w:t>- vedieť čítať symboly, systém jednotiek SI,- vedieť vysloviť problém vo forme otázky, ktorá môže byť zodpovedaná experimentom</w:t>
      </w:r>
    </w:p>
    <w:p>
      <w:r>
        <w:t>- plánovať vhodný experiment</w:t>
      </w:r>
    </w:p>
    <w:p>
      <w:r>
        <w:t>- vyhodnotiť experiment</w:t>
      </w:r>
    </w:p>
    <w:p>
      <w:r>
        <w:t>- spolupracovať v skupine</w:t>
      </w:r>
    </w:p>
    <w:p>
      <w:r>
        <w:t xml:space="preserve">  </w:t>
      </w:r>
    </w:p>
    <w:p/>
    <w:p>
      <w:r>
        <w:rPr>
          <w:b/>
        </w:rPr>
        <w:t>VÝCHOVNÉ A VZDELÁVACIE STRATÉGIE</w:t>
      </w:r>
    </w:p>
    <w:p>
      <w:pPr>
        <w:tabs>
          <w:tab w:val="left" w:pos="2160"/>
        </w:tabs>
        <w:ind w:firstLine="540"/>
      </w:pPr>
      <w:r>
        <w:t xml:space="preserve">Komunikačná    </w:t>
      </w:r>
      <w:r>
        <w:tab/>
      </w:r>
      <w:r>
        <w:t>- tvoriť, prijať  a spracovať informácie</w:t>
      </w:r>
    </w:p>
    <w:p>
      <w:pPr>
        <w:tabs>
          <w:tab w:val="left" w:pos="2160"/>
        </w:tabs>
        <w:ind w:firstLine="540"/>
      </w:pPr>
      <w:r>
        <w:t xml:space="preserve">                         </w:t>
      </w:r>
      <w:r>
        <w:tab/>
      </w:r>
      <w:r>
        <w:t>- vyhľadávať informácie použitím digitálnych technológií</w:t>
      </w:r>
    </w:p>
    <w:p>
      <w:pPr>
        <w:tabs>
          <w:tab w:val="left" w:pos="2160"/>
        </w:tabs>
        <w:ind w:firstLine="540"/>
      </w:pPr>
      <w:r>
        <w:t xml:space="preserve">                                    - formulovať svoj názor a argumentovať použitím grafov tabuliek, vhodného formátu laboratórného protokolu</w:t>
      </w:r>
    </w:p>
    <w:p>
      <w:pPr>
        <w:tabs>
          <w:tab w:val="left" w:pos="2160"/>
        </w:tabs>
      </w:pPr>
    </w:p>
    <w:p>
      <w:pPr>
        <w:tabs>
          <w:tab w:val="left" w:pos="2160"/>
        </w:tabs>
        <w:ind w:firstLine="540"/>
      </w:pPr>
    </w:p>
    <w:p>
      <w:pPr>
        <w:tabs>
          <w:tab w:val="left" w:pos="2160"/>
        </w:tabs>
        <w:ind w:firstLine="540"/>
      </w:pPr>
      <w:r>
        <w:t xml:space="preserve">Interpersonálna </w:t>
      </w:r>
      <w:r>
        <w:tab/>
      </w:r>
      <w:r>
        <w:t xml:space="preserve">- akceptovať skupinové rozhodnutia </w:t>
      </w:r>
    </w:p>
    <w:p>
      <w:pPr>
        <w:tabs>
          <w:tab w:val="left" w:pos="2160"/>
        </w:tabs>
        <w:ind w:firstLine="540"/>
      </w:pPr>
      <w:r>
        <w:t xml:space="preserve">                          </w:t>
      </w:r>
      <w:r>
        <w:tab/>
      </w:r>
      <w:r>
        <w:t>- kooperovať v skupine</w:t>
      </w:r>
    </w:p>
    <w:p>
      <w:pPr>
        <w:tabs>
          <w:tab w:val="left" w:pos="2160"/>
        </w:tabs>
        <w:ind w:firstLine="540"/>
      </w:pPr>
      <w:r>
        <w:t xml:space="preserve">                          </w:t>
      </w:r>
      <w:r>
        <w:tab/>
      </w:r>
      <w:r>
        <w:t>- tolerovať odlišnosti jednotlivcov a iných</w:t>
      </w:r>
    </w:p>
    <w:p>
      <w:pPr>
        <w:tabs>
          <w:tab w:val="left" w:pos="2160"/>
        </w:tabs>
        <w:ind w:firstLine="540"/>
      </w:pPr>
      <w:r>
        <w:t xml:space="preserve">                         </w:t>
      </w:r>
      <w:r>
        <w:tab/>
      </w:r>
      <w:r>
        <w:t>- regulovať svoje správanie</w:t>
      </w:r>
    </w:p>
    <w:p>
      <w:pPr>
        <w:tabs>
          <w:tab w:val="left" w:pos="2160"/>
        </w:tabs>
        <w:ind w:firstLine="540"/>
      </w:pPr>
      <w:r>
        <w:t xml:space="preserve">                                    - vytvárať si vlastný hodnotový systém</w:t>
      </w:r>
    </w:p>
    <w:p>
      <w:pPr>
        <w:tabs>
          <w:tab w:val="left" w:pos="2160"/>
        </w:tabs>
        <w:ind w:firstLine="540"/>
      </w:pPr>
    </w:p>
    <w:p>
      <w:pPr>
        <w:tabs>
          <w:tab w:val="left" w:pos="2160"/>
        </w:tabs>
        <w:ind w:firstLine="540"/>
      </w:pPr>
      <w:r>
        <w:t xml:space="preserve">Kognitívna       </w:t>
      </w:r>
      <w:r>
        <w:tab/>
      </w:r>
      <w:r>
        <w:t>- používať kognitívne operácie</w:t>
      </w:r>
    </w:p>
    <w:p>
      <w:pPr>
        <w:tabs>
          <w:tab w:val="left" w:pos="2160"/>
        </w:tabs>
        <w:ind w:firstLine="540"/>
      </w:pPr>
      <w:r>
        <w:t xml:space="preserve">                          </w:t>
      </w:r>
      <w:r>
        <w:tab/>
      </w:r>
      <w:r>
        <w:t>- formulovať a riešiť problémy používať stratégie riešenia</w:t>
      </w:r>
    </w:p>
    <w:p>
      <w:pPr>
        <w:tabs>
          <w:tab w:val="left" w:pos="2160"/>
        </w:tabs>
        <w:ind w:firstLine="540"/>
      </w:pPr>
      <w:r>
        <w:t xml:space="preserve">                                    - uplatňovať kritické myslenie</w:t>
      </w:r>
    </w:p>
    <w:p>
      <w:pPr>
        <w:tabs>
          <w:tab w:val="left" w:pos="2160"/>
        </w:tabs>
        <w:ind w:firstLine="540"/>
      </w:pPr>
      <w:r>
        <w:t xml:space="preserve">                                    - odhadovať dáta na základe vlastnej skúsenosti</w:t>
      </w:r>
    </w:p>
    <w:p/>
    <w:p/>
    <w:p>
      <w:r>
        <w:rPr>
          <w:b/>
        </w:rPr>
        <w:t xml:space="preserve">STRATÉGIA VYUČOVANIA </w:t>
      </w:r>
    </w:p>
    <w:p>
      <w:pPr>
        <w:numPr>
          <w:ilvl w:val="0"/>
          <w:numId w:val="2"/>
        </w:numPr>
      </w:pPr>
      <w:r>
        <w:t xml:space="preserve">pozorovanie, </w:t>
      </w:r>
    </w:p>
    <w:p>
      <w:pPr>
        <w:numPr>
          <w:ilvl w:val="0"/>
          <w:numId w:val="2"/>
        </w:numPr>
      </w:pPr>
      <w:r>
        <w:t>overovací experiment, objaviteľský experiment,</w:t>
      </w:r>
    </w:p>
    <w:p>
      <w:pPr>
        <w:numPr>
          <w:ilvl w:val="0"/>
          <w:numId w:val="2"/>
        </w:numPr>
      </w:pPr>
      <w:r>
        <w:t xml:space="preserve">rozhovor, výklad, </w:t>
      </w:r>
    </w:p>
    <w:p>
      <w:pPr>
        <w:numPr>
          <w:ilvl w:val="0"/>
          <w:numId w:val="2"/>
        </w:numPr>
      </w:pPr>
      <w:r>
        <w:t xml:space="preserve">meranie </w:t>
      </w:r>
    </w:p>
    <w:p>
      <w:pPr>
        <w:ind w:left="720"/>
      </w:pPr>
    </w:p>
    <w:p>
      <w:pPr>
        <w:ind w:left="720"/>
      </w:pPr>
    </w:p>
    <w:p>
      <w:pPr>
        <w:rPr>
          <w:b/>
        </w:rPr>
      </w:pPr>
      <w:r>
        <w:rPr>
          <w:b/>
        </w:rPr>
        <w:t>KLASIFIKÁCIA A HODNOTENIE</w:t>
      </w:r>
    </w:p>
    <w:p>
      <w:pPr>
        <w:rPr>
          <w:b/>
        </w:rPr>
      </w:pPr>
    </w:p>
    <w:p>
      <w:pPr>
        <w:ind w:left="-851" w:firstLine="851"/>
        <w:jc w:val="center"/>
      </w:pPr>
      <w:r>
        <w:rPr>
          <w:b/>
          <w:bCs/>
        </w:rPr>
        <w:t>Vo  výslednej známke sú zohľadnené výsledky z nasledovných metód a foriem hodnotenia.</w:t>
      </w:r>
    </w:p>
    <w:p>
      <w:pPr>
        <w:ind w:left="-851"/>
      </w:pPr>
    </w:p>
    <w:p>
      <w:pPr>
        <w:numPr>
          <w:ilvl w:val="0"/>
          <w:numId w:val="3"/>
        </w:numPr>
        <w:spacing w:before="280" w:after="280"/>
      </w:pPr>
      <w:r>
        <w:rPr>
          <w:b/>
          <w:u w:val="single"/>
        </w:rPr>
        <w:t>Pozorovanie činnosti žiakov</w:t>
      </w:r>
      <w:r>
        <w:t>:  A –Presnosť formulácie zákonov, viet a pravidiel</w:t>
      </w:r>
    </w:p>
    <w:p>
      <w:pPr>
        <w:spacing w:before="280" w:after="280"/>
        <w:ind w:left="3705"/>
      </w:pPr>
      <w:r>
        <w:t>B - Sleduje záujem o predmet, zapojenosť do vyučovacieho procesu</w:t>
      </w:r>
    </w:p>
    <w:p>
      <w:pPr>
        <w:spacing w:before="280" w:after="280"/>
        <w:ind w:left="3240"/>
      </w:pPr>
      <w:r>
        <w:t xml:space="preserve">        C - Vypracovávanie domácich úloh</w:t>
      </w:r>
    </w:p>
    <w:p>
      <w:pPr>
        <w:spacing w:before="280" w:after="280"/>
        <w:ind w:left="3765"/>
      </w:pPr>
      <w:r>
        <w:t>D - Príprava na vyučovanie – pomôcky, učebnice, zošity, kalkulačka (nie na mobile), tabuľky a aktualizácia podľa potreby a pokynov učiteľa</w:t>
      </w:r>
    </w:p>
    <w:p>
      <w:pPr>
        <w:spacing w:before="280" w:after="280"/>
        <w:ind w:left="3765"/>
      </w:pPr>
      <w:r>
        <w:t>E - Samostatná práca na doporučených úlohách mimo vyučovacích hodín, príprava projektov, referátov, vlastné nápady a ich realizácia</w:t>
      </w:r>
    </w:p>
    <w:p>
      <w:pPr>
        <w:spacing w:before="280" w:after="280"/>
        <w:ind w:left="3765"/>
        <w:rPr>
          <w:b/>
          <w:u w:val="single"/>
        </w:rPr>
      </w:pPr>
      <w:r>
        <w:t>F – Zvlášť sledovať a hodnotiť záujem žiakov v súťažiach a mimoškolských aktivitách z fyziky</w:t>
      </w:r>
    </w:p>
    <w:p>
      <w:pPr>
        <w:numPr>
          <w:ilvl w:val="0"/>
          <w:numId w:val="3"/>
        </w:numPr>
        <w:spacing w:before="280"/>
      </w:pPr>
      <w:r>
        <w:rPr>
          <w:b/>
          <w:u w:val="single"/>
        </w:rPr>
        <w:t xml:space="preserve">Ústne skúšanie </w:t>
      </w:r>
      <w:r>
        <w:rPr>
          <w:b/>
        </w:rPr>
        <w:t>(monológ, dialóg):</w:t>
      </w:r>
    </w:p>
    <w:p>
      <w:pPr>
        <w:numPr>
          <w:ilvl w:val="4"/>
          <w:numId w:val="3"/>
        </w:numPr>
      </w:pPr>
      <w:r>
        <w:t xml:space="preserve">Kolektívne ústne skúšanie (do skúšania sú zapojení všetci žiaci, ide o zistenie, či žiaci systematicky pracujú, skúšanie je orientačné) </w:t>
      </w:r>
    </w:p>
    <w:p>
      <w:pPr>
        <w:numPr>
          <w:ilvl w:val="4"/>
          <w:numId w:val="3"/>
        </w:numPr>
        <w:rPr>
          <w:b/>
          <w:u w:val="single"/>
        </w:rPr>
      </w:pPr>
      <w:r>
        <w:t>Ústne skúšanie jednotlivca resp. dvojice žiakov pri tabuli</w:t>
      </w:r>
    </w:p>
    <w:p>
      <w:pPr>
        <w:numPr>
          <w:ilvl w:val="0"/>
          <w:numId w:val="3"/>
        </w:numPr>
        <w:jc w:val="both"/>
        <w:rPr>
          <w:b/>
          <w:u w:val="single"/>
        </w:rPr>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pPr>
        <w:pStyle w:val="33"/>
        <w:numPr>
          <w:ilvl w:val="0"/>
          <w:numId w:val="3"/>
        </w:numPr>
        <w:spacing w:after="280"/>
        <w:jc w:val="both"/>
        <w:rPr>
          <w:b/>
          <w:u w:val="single"/>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pPr>
        <w:ind w:left="317"/>
        <w:rPr>
          <w:b/>
        </w:rPr>
      </w:pPr>
      <w:r>
        <w:rPr>
          <w:b/>
          <w:u w:val="single"/>
        </w:rPr>
        <w:t xml:space="preserve">Používané formy písomných prác </w:t>
      </w:r>
    </w:p>
    <w:p>
      <w:pPr>
        <w:ind w:left="317"/>
        <w:rPr>
          <w:b/>
        </w:rPr>
      </w:pPr>
    </w:p>
    <w:p>
      <w:pPr>
        <w:numPr>
          <w:ilvl w:val="0"/>
          <w:numId w:val="4"/>
        </w:numPr>
        <w:spacing w:before="280"/>
        <w:jc w:val="both"/>
        <w:rPr>
          <w:b/>
          <w:bCs/>
        </w:rPr>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pPr>
        <w:numPr>
          <w:ilvl w:val="0"/>
          <w:numId w:val="4"/>
        </w:numPr>
        <w:jc w:val="both"/>
        <w:rPr>
          <w:b/>
        </w:rPr>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pPr>
        <w:numPr>
          <w:ilvl w:val="0"/>
          <w:numId w:val="4"/>
        </w:numPr>
        <w:spacing w:after="280"/>
        <w:jc w:val="both"/>
      </w:pPr>
      <w:r>
        <w:rPr>
          <w:b/>
        </w:rPr>
        <w:t>Kontrolné práce – tematické</w:t>
      </w:r>
      <w:r>
        <w:t xml:space="preserve"> (25 - 30 min.) – tematické písomné skúšky sa píšu po odučení tematického celku – hodnotené známkou – povinné, ohlásené</w:t>
      </w:r>
    </w:p>
    <w:p>
      <w:pPr>
        <w:spacing w:before="280" w:after="280"/>
        <w:ind w:left="708"/>
        <w:jc w:val="both"/>
      </w:pPr>
      <w:r>
        <w:t>Vyučujúce fyziky budú pri výslednom hodnotení žiakov využívať vážený priemer.</w:t>
      </w:r>
    </w:p>
    <w:p>
      <w:pPr>
        <w:ind w:firstLine="708"/>
        <w:jc w:val="both"/>
        <w:rPr>
          <w:b/>
        </w:rPr>
      </w:pPr>
      <w:r>
        <w:t>Žiak bude v priebehu školského roka hodnotený v zmysle metodických pokynov pre hodnotenie  žiaka schválených MŠ SR.</w:t>
      </w:r>
    </w:p>
    <w:p>
      <w:pPr>
        <w:spacing w:before="280" w:after="280"/>
        <w:ind w:left="360"/>
        <w:jc w:val="both"/>
        <w:rPr>
          <w:b/>
        </w:rPr>
      </w:pPr>
    </w:p>
    <w:p>
      <w:pPr>
        <w:spacing w:before="280" w:after="280"/>
        <w:ind w:left="360"/>
        <w:jc w:val="both"/>
      </w:pPr>
      <w:r>
        <w:rPr>
          <w:b/>
        </w:rPr>
        <w:t xml:space="preserve">Všetky </w:t>
      </w:r>
      <w:r>
        <w:rPr>
          <w:b/>
          <w:bCs/>
        </w:rPr>
        <w:t xml:space="preserve">priebežné, kontrolné  a laboratórne práce </w:t>
      </w:r>
      <w:r>
        <w:rPr>
          <w:b/>
        </w:rPr>
        <w:t xml:space="preserve">sú pre študentov povinné. </w:t>
      </w:r>
    </w:p>
    <w:p>
      <w:pPr>
        <w:numPr>
          <w:ilvl w:val="0"/>
          <w:numId w:val="5"/>
        </w:numPr>
        <w:spacing w:before="280"/>
        <w:jc w:val="both"/>
      </w:pPr>
      <w:r>
        <w:t xml:space="preserve">ak študent nemôže napísať danú prácu, alebo odovzdať vypracovaný projekt (zadanú úlohu) v určenom termíne pre prekážku, o ktorej dopredu vie, </w:t>
      </w:r>
      <w:r>
        <w:rPr>
          <w:b/>
        </w:rPr>
        <w:t xml:space="preserve">dohodne si s vyučujúcim dopredu náhradný termín – nasledujúcu vyučovaciu hodinu – je na voľbe daného vyučujúceho, či bude študent skúšaný písomne alebo ústne. </w:t>
      </w:r>
      <w:r>
        <w:t xml:space="preserve">Ak tak neurobí, klasifikuje sa to ako vyhýbanie sa klasifikácii pre nedostatočnú prípravu na hodinu a hodnotenie písomnej práce alebo projektu (zadanej úlohy) bude  </w:t>
      </w:r>
      <w:r>
        <w:rPr>
          <w:b/>
        </w:rPr>
        <w:t>nedostatočný</w:t>
      </w:r>
    </w:p>
    <w:p>
      <w:pPr>
        <w:numPr>
          <w:ilvl w:val="0"/>
          <w:numId w:val="5"/>
        </w:numPr>
        <w:jc w:val="both"/>
      </w:pPr>
      <w:r>
        <w:t xml:space="preserve">ak študent nemôže napísať danú prácu, alebo odovzdať projekt (zadanú úlohu) v určenom termíne pre nepredvídaný dôvod, </w:t>
      </w:r>
      <w:r>
        <w:rPr>
          <w:b/>
        </w:rPr>
        <w:t>na prvej hodine po príchode</w:t>
      </w:r>
      <w:r>
        <w:t xml:space="preserve"> do školy </w:t>
      </w:r>
      <w:r>
        <w:rPr>
          <w:b/>
        </w:rPr>
        <w:t>dohodne si s vyučujúcim náhradný termín,</w:t>
      </w:r>
      <w:r>
        <w:t xml:space="preserve"> ak tak neurobí, klasifikuje sa to ako nedostatočná príprava na hodinu a hodnotenie písomnej práce alebo projektu (zadanej úlohy) bude </w:t>
      </w:r>
      <w:r>
        <w:rPr>
          <w:b/>
        </w:rPr>
        <w:t xml:space="preserve">nedostatočný. </w:t>
      </w:r>
    </w:p>
    <w:p>
      <w:pPr>
        <w:numPr>
          <w:ilvl w:val="0"/>
          <w:numId w:val="5"/>
        </w:numPr>
        <w:spacing w:after="280"/>
        <w:jc w:val="both"/>
      </w:pPr>
      <w:r>
        <w:t xml:space="preserve">mimoriadne situácie ( napr. dlhodobá absencia, ...) sa budú riešiť dohodou. </w:t>
      </w:r>
    </w:p>
    <w:p>
      <w:pPr>
        <w:tabs>
          <w:tab w:val="left" w:pos="2552"/>
        </w:tabs>
        <w:jc w:val="both"/>
      </w:pPr>
    </w:p>
    <w:p>
      <w:pPr>
        <w:tabs>
          <w:tab w:val="left" w:pos="2552"/>
        </w:tabs>
        <w:jc w:val="both"/>
      </w:pPr>
    </w:p>
    <w:p>
      <w:pPr>
        <w:tabs>
          <w:tab w:val="left" w:pos="2552"/>
        </w:tabs>
        <w:jc w:val="both"/>
      </w:pPr>
    </w:p>
    <w:p>
      <w:pPr>
        <w:tabs>
          <w:tab w:val="left" w:pos="2552"/>
        </w:tabs>
        <w:jc w:val="both"/>
      </w:pPr>
    </w:p>
    <w:p>
      <w:pPr>
        <w:tabs>
          <w:tab w:val="left" w:pos="2552"/>
        </w:tabs>
        <w:jc w:val="both"/>
        <w:rPr>
          <w:b/>
        </w:rPr>
      </w:pPr>
      <w:r>
        <w:rPr>
          <w:sz w:val="44"/>
          <w:szCs w:val="44"/>
        </w:rPr>
        <w:t xml:space="preserve">Stupnica hodnotenia </w:t>
      </w:r>
    </w:p>
    <w:p>
      <w:pPr>
        <w:tabs>
          <w:tab w:val="left" w:pos="2552"/>
        </w:tabs>
        <w:jc w:val="both"/>
        <w:rPr>
          <w:b/>
        </w:rPr>
      </w:pPr>
      <w:r>
        <w:rPr>
          <w:b/>
        </w:rPr>
        <w:t xml:space="preserve">100 – 90 % </w:t>
      </w:r>
      <w:r>
        <w:rPr>
          <w:b/>
        </w:rPr>
        <w:tab/>
      </w:r>
      <w:r>
        <w:rPr>
          <w:b/>
        </w:rPr>
        <w:t>výborný,</w:t>
      </w:r>
    </w:p>
    <w:p>
      <w:pPr>
        <w:tabs>
          <w:tab w:val="left" w:pos="2552"/>
        </w:tabs>
        <w:jc w:val="both"/>
        <w:rPr>
          <w:b/>
        </w:rPr>
      </w:pPr>
      <w:r>
        <w:rPr>
          <w:b/>
        </w:rPr>
        <w:t xml:space="preserve">  89 – 75 % </w:t>
      </w:r>
      <w:r>
        <w:rPr>
          <w:b/>
        </w:rPr>
        <w:tab/>
      </w:r>
      <w:r>
        <w:rPr>
          <w:b/>
        </w:rPr>
        <w:t>chválitebný,</w:t>
      </w:r>
    </w:p>
    <w:p>
      <w:pPr>
        <w:tabs>
          <w:tab w:val="left" w:pos="2552"/>
        </w:tabs>
        <w:jc w:val="both"/>
        <w:rPr>
          <w:b/>
        </w:rPr>
      </w:pPr>
      <w:r>
        <w:rPr>
          <w:b/>
        </w:rPr>
        <w:t xml:space="preserve">  74 – 50 % </w:t>
      </w:r>
      <w:r>
        <w:rPr>
          <w:b/>
        </w:rPr>
        <w:tab/>
      </w:r>
      <w:r>
        <w:rPr>
          <w:b/>
        </w:rPr>
        <w:t>dobrý,</w:t>
      </w:r>
    </w:p>
    <w:p>
      <w:pPr>
        <w:tabs>
          <w:tab w:val="left" w:pos="2552"/>
        </w:tabs>
        <w:jc w:val="both"/>
        <w:rPr>
          <w:b/>
        </w:rPr>
      </w:pPr>
      <w:r>
        <w:rPr>
          <w:b/>
        </w:rPr>
        <w:t xml:space="preserve">  49 – 33 % </w:t>
      </w:r>
      <w:r>
        <w:rPr>
          <w:b/>
        </w:rPr>
        <w:tab/>
      </w:r>
      <w:r>
        <w:rPr>
          <w:b/>
        </w:rPr>
        <w:t>dostatočný,</w:t>
      </w:r>
    </w:p>
    <w:p>
      <w:pPr>
        <w:tabs>
          <w:tab w:val="left" w:pos="2552"/>
        </w:tabs>
        <w:spacing w:after="280"/>
        <w:jc w:val="both"/>
      </w:pPr>
      <w:r>
        <w:rPr>
          <w:b/>
        </w:rPr>
        <w:t xml:space="preserve">  32 – 0 % </w:t>
      </w:r>
      <w:r>
        <w:rPr>
          <w:b/>
        </w:rPr>
        <w:tab/>
      </w:r>
      <w:r>
        <w:rPr>
          <w:b/>
        </w:rPr>
        <w:t>nedostatočný.</w:t>
      </w:r>
    </w:p>
    <w:p>
      <w:pPr>
        <w:spacing w:after="280"/>
        <w:jc w:val="both"/>
      </w:pPr>
    </w:p>
    <w:p/>
    <w:p/>
    <w:p>
      <w:r>
        <w:rPr>
          <w:b/>
        </w:rPr>
        <w:t xml:space="preserve">UČEBNÉ ZDROJE           </w:t>
      </w:r>
    </w:p>
    <w:p>
      <w:pPr>
        <w:numPr>
          <w:ilvl w:val="0"/>
          <w:numId w:val="2"/>
        </w:numPr>
      </w:pPr>
      <w:r>
        <w:t>učebnice, odborná literatúra, pomôcky, internet a iné média,</w:t>
      </w:r>
    </w:p>
    <w:p>
      <w:pPr>
        <w:numPr>
          <w:ilvl w:val="0"/>
          <w:numId w:val="2"/>
        </w:numPr>
      </w:pPr>
      <w:r>
        <w:t>prednášky</w:t>
      </w:r>
    </w:p>
    <w:p>
      <w:pPr>
        <w:rPr>
          <w:b/>
        </w:rPr>
      </w:pPr>
      <w:r>
        <w:t xml:space="preserve">                                   </w:t>
      </w:r>
    </w:p>
    <w:p>
      <w:r>
        <w:rPr>
          <w:b/>
        </w:rPr>
        <w:t>PRIEREZOVÉ TÉMY</w:t>
      </w:r>
      <w:r>
        <w:t xml:space="preserve">       </w:t>
      </w:r>
    </w:p>
    <w:p>
      <w:pPr>
        <w:numPr>
          <w:ilvl w:val="0"/>
          <w:numId w:val="2"/>
        </w:numPr>
      </w:pPr>
      <w:r>
        <w:t>osobnostný a sociálny rozvoj</w:t>
      </w:r>
    </w:p>
    <w:p>
      <w:pPr>
        <w:numPr>
          <w:ilvl w:val="0"/>
          <w:numId w:val="2"/>
        </w:numPr>
      </w:pPr>
      <w:r>
        <w:t xml:space="preserve">environmentálna výchova </w:t>
      </w:r>
    </w:p>
    <w:p>
      <w:pPr>
        <w:numPr>
          <w:ilvl w:val="0"/>
          <w:numId w:val="2"/>
        </w:numPr>
      </w:pPr>
      <w:r>
        <w:t>ochrana života  a zdravia</w:t>
      </w:r>
    </w:p>
    <w:p>
      <w:pPr>
        <w:numPr>
          <w:ilvl w:val="0"/>
          <w:numId w:val="2"/>
        </w:numPr>
      </w:pPr>
      <w:r>
        <w:t>finančná gramotnosť</w:t>
      </w:r>
    </w:p>
    <w:p>
      <w:pPr>
        <w:numPr>
          <w:ilvl w:val="0"/>
          <w:numId w:val="2"/>
        </w:numPr>
        <w:rPr>
          <w:b/>
        </w:rPr>
      </w:pPr>
      <w:r>
        <w:t xml:space="preserve">tvorba projektu  a prezentácia zručností </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jc w:val="center"/>
      </w:pPr>
    </w:p>
    <w:p>
      <w:pPr>
        <w:pStyle w:val="33"/>
        <w:numPr>
          <w:ilvl w:val="0"/>
          <w:numId w:val="6"/>
        </w:numPr>
        <w:rPr>
          <w:b/>
        </w:rPr>
      </w:pPr>
      <w:r>
        <w:t xml:space="preserve">Ročník </w:t>
      </w:r>
      <w:r>
        <w:rPr>
          <w:b/>
        </w:rPr>
        <w:t>(1 hod. týždenne/ 33 hod. ročne)</w:t>
      </w:r>
    </w:p>
    <w:p>
      <w:pPr>
        <w:ind w:left="1440"/>
      </w:pPr>
    </w:p>
    <w:tbl>
      <w:tblPr>
        <w:tblStyle w:val="3"/>
        <w:tblW w:w="14743"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
        <w:gridCol w:w="1345"/>
        <w:gridCol w:w="743"/>
        <w:gridCol w:w="4081"/>
        <w:gridCol w:w="743"/>
        <w:gridCol w:w="4536"/>
        <w:gridCol w:w="360"/>
        <w:gridCol w:w="2008"/>
        <w:gridCol w:w="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743" w:type="dxa"/>
          <w:wAfter w:w="184" w:type="dxa"/>
          <w:trHeight w:val="566" w:hRule="atLeast"/>
        </w:trPr>
        <w:tc>
          <w:tcPr>
            <w:tcW w:w="2088"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b/>
              </w:rPr>
            </w:pPr>
            <w:r>
              <w:rPr>
                <w:b/>
              </w:rPr>
              <w:t>Tematický celok</w:t>
            </w:r>
          </w:p>
          <w:p>
            <w:pPr>
              <w:jc w:val="center"/>
              <w:rPr>
                <w:b/>
              </w:rPr>
            </w:pPr>
            <w:r>
              <w:rPr>
                <w:b/>
              </w:rPr>
              <w:t>počet hodín</w:t>
            </w:r>
          </w:p>
        </w:tc>
        <w:tc>
          <w:tcPr>
            <w:tcW w:w="4824"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b/>
              </w:rPr>
            </w:pPr>
            <w:r>
              <w:rPr>
                <w:b/>
              </w:rPr>
              <w:t>Obsahový štandard</w:t>
            </w:r>
          </w:p>
        </w:tc>
        <w:tc>
          <w:tcPr>
            <w:tcW w:w="4896" w:type="dxa"/>
            <w:gridSpan w:val="2"/>
            <w:tcBorders>
              <w:top w:val="single" w:color="auto" w:sz="4" w:space="0"/>
              <w:left w:val="single" w:color="auto" w:sz="4" w:space="0"/>
              <w:bottom w:val="single" w:color="auto" w:sz="4" w:space="0"/>
              <w:right w:val="single" w:color="auto" w:sz="4" w:space="0"/>
            </w:tcBorders>
            <w:shd w:val="clear" w:color="auto" w:fill="auto"/>
          </w:tcPr>
          <w:p>
            <w:pPr>
              <w:jc w:val="center"/>
              <w:rPr>
                <w:b/>
              </w:rPr>
            </w:pPr>
            <w:r>
              <w:rPr>
                <w:b/>
              </w:rPr>
              <w:t>Výkonový štandard</w:t>
            </w:r>
          </w:p>
        </w:tc>
        <w:tc>
          <w:tcPr>
            <w:tcW w:w="2008" w:type="dxa"/>
            <w:tcBorders>
              <w:top w:val="single" w:color="auto" w:sz="4" w:space="0"/>
              <w:left w:val="single" w:color="auto" w:sz="4" w:space="0"/>
              <w:bottom w:val="single" w:color="auto" w:sz="4" w:space="0"/>
              <w:right w:val="single" w:color="auto" w:sz="4" w:space="0"/>
            </w:tcBorders>
            <w:shd w:val="clear" w:color="auto" w:fill="auto"/>
          </w:tcPr>
          <w:p>
            <w:pPr>
              <w:jc w:val="center"/>
              <w:rPr>
                <w:b/>
              </w:rPr>
            </w:pPr>
            <w:r>
              <w:rPr>
                <w:b/>
              </w:rPr>
              <w:t>Prostriedky</w:t>
            </w:r>
          </w:p>
          <w:p>
            <w:pPr>
              <w:jc w:val="center"/>
              <w:rPr>
                <w:b/>
              </w:rPr>
            </w:pPr>
            <w:r>
              <w:rPr>
                <w:b/>
              </w:rPr>
              <w:t>hodnotenia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743" w:type="dxa"/>
          <w:wAfter w:w="184" w:type="dxa"/>
          <w:trHeight w:val="280" w:hRule="atLeast"/>
        </w:trPr>
        <w:tc>
          <w:tcPr>
            <w:tcW w:w="2088" w:type="dxa"/>
            <w:gridSpan w:val="2"/>
            <w:tcBorders>
              <w:top w:val="single" w:color="auto" w:sz="4" w:space="0"/>
              <w:left w:val="single" w:color="auto" w:sz="4" w:space="0"/>
              <w:bottom w:val="single" w:color="auto" w:sz="4" w:space="0"/>
              <w:right w:val="single" w:color="auto" w:sz="4" w:space="0"/>
            </w:tcBorders>
            <w:shd w:val="clear" w:color="auto" w:fill="auto"/>
          </w:tcPr>
          <w:p>
            <w:pPr>
              <w:rPr>
                <w:b/>
              </w:rPr>
            </w:pPr>
          </w:p>
        </w:tc>
        <w:tc>
          <w:tcPr>
            <w:tcW w:w="4824" w:type="dxa"/>
            <w:gridSpan w:val="2"/>
            <w:tcBorders>
              <w:top w:val="single" w:color="auto" w:sz="4" w:space="0"/>
              <w:left w:val="single" w:color="auto" w:sz="4" w:space="0"/>
              <w:bottom w:val="single" w:color="auto" w:sz="4" w:space="0"/>
              <w:right w:val="single" w:color="auto" w:sz="4" w:space="0"/>
            </w:tcBorders>
            <w:shd w:val="clear" w:color="auto" w:fill="auto"/>
          </w:tcPr>
          <w:p>
            <w:pPr>
              <w:rPr>
                <w:b/>
              </w:rPr>
            </w:pPr>
            <w:r>
              <w:rPr>
                <w:b/>
              </w:rPr>
              <w:t>Téma</w:t>
            </w:r>
          </w:p>
        </w:tc>
        <w:tc>
          <w:tcPr>
            <w:tcW w:w="4896" w:type="dxa"/>
            <w:gridSpan w:val="2"/>
            <w:tcBorders>
              <w:top w:val="single" w:color="auto" w:sz="4" w:space="0"/>
              <w:left w:val="single" w:color="auto" w:sz="4" w:space="0"/>
              <w:bottom w:val="single" w:color="auto" w:sz="4" w:space="0"/>
              <w:right w:val="single" w:color="auto" w:sz="4" w:space="0"/>
            </w:tcBorders>
            <w:shd w:val="clear" w:color="auto" w:fill="auto"/>
          </w:tcPr>
          <w:p>
            <w:pPr>
              <w:rPr>
                <w:b/>
              </w:rPr>
            </w:pPr>
            <w:r>
              <w:rPr>
                <w:b/>
              </w:rPr>
              <w:t>Spôsobilosti</w:t>
            </w:r>
          </w:p>
        </w:tc>
        <w:tc>
          <w:tcPr>
            <w:tcW w:w="2008" w:type="dxa"/>
            <w:tcBorders>
              <w:top w:val="single" w:color="auto" w:sz="4" w:space="0"/>
              <w:left w:val="single" w:color="auto" w:sz="4" w:space="0"/>
              <w:bottom w:val="single" w:color="auto" w:sz="4" w:space="0"/>
              <w:right w:val="single" w:color="auto" w:sz="4" w:space="0"/>
            </w:tcBorders>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743" w:type="dxa"/>
          <w:wAfter w:w="184" w:type="dxa"/>
          <w:trHeight w:val="6930" w:hRule="atLeast"/>
        </w:trPr>
        <w:tc>
          <w:tcPr>
            <w:tcW w:w="2088" w:type="dxa"/>
            <w:gridSpan w:val="2"/>
            <w:tcBorders>
              <w:top w:val="single" w:color="auto" w:sz="4" w:space="0"/>
              <w:left w:val="single" w:color="auto" w:sz="4" w:space="0"/>
              <w:bottom w:val="single" w:color="auto" w:sz="4" w:space="0"/>
              <w:right w:val="single" w:color="auto" w:sz="4" w:space="0"/>
            </w:tcBorders>
            <w:shd w:val="clear" w:color="auto" w:fill="auto"/>
          </w:tcPr>
          <w:p>
            <w:r>
              <w:t>Elektromagnetické žiarenie</w:t>
            </w:r>
          </w:p>
          <w:p/>
          <w:p>
            <w:r>
              <w:t>17 h</w:t>
            </w:r>
          </w:p>
          <w:p/>
        </w:tc>
        <w:tc>
          <w:tcPr>
            <w:tcW w:w="4824" w:type="dxa"/>
            <w:gridSpan w:val="2"/>
            <w:tcBorders>
              <w:top w:val="single" w:color="auto" w:sz="4" w:space="0"/>
              <w:left w:val="single" w:color="auto" w:sz="4" w:space="0"/>
              <w:bottom w:val="single" w:color="auto" w:sz="4" w:space="0"/>
              <w:right w:val="single" w:color="auto" w:sz="4" w:space="0"/>
            </w:tcBorders>
            <w:shd w:val="clear" w:color="auto" w:fill="auto"/>
          </w:tcPr>
          <w:p>
            <w:pPr>
              <w:ind w:left="360"/>
            </w:pPr>
            <w:r>
              <w:t>EMŽ, spektrum,  podstata, vznik</w:t>
            </w:r>
          </w:p>
          <w:p>
            <w:pPr>
              <w:ind w:left="360"/>
            </w:pPr>
            <w:r>
              <w:t>Fotóny a ich dualizmus</w:t>
            </w:r>
          </w:p>
          <w:p>
            <w:pPr>
              <w:ind w:left="360"/>
            </w:pPr>
            <w:r>
              <w:t>Hybnosť a vlnová dĺžka fotónov</w:t>
            </w:r>
          </w:p>
          <w:p>
            <w:pPr>
              <w:ind w:left="360"/>
            </w:pPr>
            <w:r>
              <w:t xml:space="preserve"> Infračervené žiarenie</w:t>
            </w:r>
          </w:p>
          <w:p>
            <w:pPr>
              <w:ind w:left="360"/>
            </w:pPr>
            <w:r>
              <w:t>Ultrafialové žiarenie</w:t>
            </w:r>
          </w:p>
          <w:p>
            <w:pPr>
              <w:ind w:left="360"/>
            </w:pPr>
            <w:r>
              <w:t>Radarové vlny</w:t>
            </w:r>
          </w:p>
          <w:p>
            <w:pPr>
              <w:ind w:left="360"/>
            </w:pPr>
            <w:r>
              <w:t>Rádiové a satelitné vlny</w:t>
            </w:r>
          </w:p>
          <w:p>
            <w:pPr>
              <w:ind w:left="360"/>
            </w:pPr>
            <w:r>
              <w:t>Rádioaktivita</w:t>
            </w:r>
          </w:p>
          <w:p>
            <w:pPr>
              <w:ind w:left="360"/>
            </w:pPr>
            <w:r>
              <w:t>Röntgenové žiarenie</w:t>
            </w:r>
          </w:p>
          <w:p>
            <w:pPr>
              <w:ind w:left="360"/>
            </w:pPr>
            <w:r>
              <w:t>Použitie v technickej praxi</w:t>
            </w:r>
          </w:p>
          <w:p>
            <w:pPr>
              <w:ind w:left="360"/>
            </w:pPr>
            <w:r>
              <w:t>Svetlo ako elektromagnetické žiarenie</w:t>
            </w:r>
          </w:p>
          <w:p>
            <w:pPr>
              <w:ind w:left="360"/>
            </w:pPr>
            <w:r>
              <w:t>Základy geometrickej optiky</w:t>
            </w:r>
          </w:p>
          <w:p>
            <w:pPr>
              <w:ind w:left="360"/>
            </w:pPr>
            <w:r>
              <w:t>Zobrazovanie odrazom</w:t>
            </w:r>
          </w:p>
          <w:p>
            <w:pPr>
              <w:ind w:left="360"/>
            </w:pPr>
            <w:r>
              <w:t>Zobrazovanie lomom</w:t>
            </w:r>
          </w:p>
          <w:p>
            <w:pPr>
              <w:ind w:left="360"/>
            </w:pPr>
            <w:r>
              <w:t>Zákon odrazu</w:t>
            </w:r>
          </w:p>
          <w:p>
            <w:pPr>
              <w:ind w:left="360"/>
            </w:pPr>
            <w:r>
              <w:t>Zákon lomu</w:t>
            </w:r>
          </w:p>
          <w:p>
            <w:pPr>
              <w:ind w:left="360"/>
            </w:pPr>
            <w:r>
              <w:t>Zrkadlá</w:t>
            </w:r>
          </w:p>
          <w:p>
            <w:pPr>
              <w:ind w:left="360"/>
            </w:pPr>
            <w:r>
              <w:t>Šošovky</w:t>
            </w:r>
          </w:p>
          <w:p>
            <w:pPr>
              <w:ind w:left="360"/>
            </w:pPr>
            <w:r>
              <w:t>Index lomu</w:t>
            </w:r>
          </w:p>
          <w:p>
            <w:pPr>
              <w:ind w:left="360"/>
            </w:pPr>
            <w:r>
              <w:t>Geometrické spracovanie poznatkov z fyziky z daného tematického celku</w:t>
            </w:r>
          </w:p>
          <w:p>
            <w:pPr>
              <w:ind w:left="360"/>
            </w:pPr>
            <w:r>
              <w:t>Oko</w:t>
            </w:r>
          </w:p>
          <w:p>
            <w:pPr>
              <w:ind w:left="360"/>
            </w:pPr>
            <w:r>
              <w:t>Chyby oka</w:t>
            </w:r>
          </w:p>
          <w:p>
            <w:pPr>
              <w:ind w:left="360"/>
            </w:pPr>
            <w:r>
              <w:t>Odstránenie chýb oka</w:t>
            </w:r>
          </w:p>
          <w:p>
            <w:pPr>
              <w:ind w:left="360"/>
            </w:pPr>
            <w:r>
              <w:t>Optické vlastnosti ľudského oka</w:t>
            </w:r>
          </w:p>
          <w:p>
            <w:pPr>
              <w:ind w:left="360"/>
            </w:pPr>
            <w:r>
              <w:t>Záver tematického celku</w:t>
            </w:r>
          </w:p>
        </w:tc>
        <w:tc>
          <w:tcPr>
            <w:tcW w:w="4896" w:type="dxa"/>
            <w:gridSpan w:val="2"/>
            <w:tcBorders>
              <w:top w:val="single" w:color="auto" w:sz="4" w:space="0"/>
              <w:left w:val="single" w:color="auto" w:sz="4" w:space="0"/>
              <w:bottom w:val="single" w:color="auto" w:sz="4" w:space="0"/>
              <w:right w:val="single" w:color="auto" w:sz="4" w:space="0"/>
            </w:tcBorders>
            <w:shd w:val="clear" w:color="auto" w:fill="auto"/>
          </w:tcPr>
          <w:p>
            <w:pPr>
              <w:suppressAutoHyphens w:val="0"/>
              <w:ind w:left="360"/>
            </w:pPr>
            <w:r>
              <w:t>Rozklad svetla hranolom a mriežkou</w:t>
            </w:r>
          </w:p>
          <w:p>
            <w:pPr>
              <w:suppressAutoHyphens w:val="0"/>
              <w:ind w:left="360"/>
            </w:pPr>
            <w:r>
              <w:t>Čítanie informácií z čiarového a spojitého svetelného spektra, informácia o pôvode spektrálnych čiar</w:t>
            </w:r>
          </w:p>
          <w:p>
            <w:pPr>
              <w:suppressAutoHyphens w:val="0"/>
              <w:ind w:left="360"/>
            </w:pPr>
            <w:r>
              <w:t>Príklady využitia infračerveného žiarenia niektorými živočíchmi</w:t>
            </w:r>
          </w:p>
          <w:p>
            <w:pPr>
              <w:suppressAutoHyphens w:val="0"/>
              <w:ind w:left="360"/>
            </w:pPr>
            <w:r>
              <w:t>Súvislosť medzi infračerveným žiarením emitovaným telesom a teplotou telesa</w:t>
            </w:r>
          </w:p>
          <w:p>
            <w:pPr>
              <w:suppressAutoHyphens w:val="0"/>
              <w:ind w:left="360"/>
            </w:pPr>
            <w:r>
              <w:t>Príklady využitia ultrafialového žiarenia v medicíne a v priemysle</w:t>
            </w:r>
          </w:p>
          <w:p>
            <w:pPr>
              <w:suppressAutoHyphens w:val="0"/>
              <w:ind w:left="360"/>
            </w:pPr>
            <w:r>
              <w:t>Vysvetlenie funkcie ozónovej vrstvy</w:t>
            </w:r>
          </w:p>
          <w:p>
            <w:pPr>
              <w:suppressAutoHyphens w:val="0"/>
              <w:ind w:left="360"/>
            </w:pPr>
            <w:r>
              <w:t>Vysvetlenie, prečo sa treba chrániť pred väčšími dávkami žiarenia</w:t>
            </w:r>
          </w:p>
          <w:p>
            <w:pPr>
              <w:suppressAutoHyphens w:val="0"/>
              <w:ind w:left="360"/>
            </w:pPr>
            <w:r>
              <w:t>Podstata vzniku spojitého a čiarového spektra röntgenového žiarenia</w:t>
            </w:r>
          </w:p>
          <w:p>
            <w:pPr>
              <w:suppressAutoHyphens w:val="0"/>
              <w:ind w:left="360"/>
            </w:pPr>
            <w:r>
              <w:t>Príklady využitia röntgenového žiarenia</w:t>
            </w:r>
          </w:p>
          <w:p>
            <w:pPr>
              <w:suppressAutoHyphens w:val="0"/>
              <w:ind w:left="360"/>
            </w:pPr>
            <w:r>
              <w:t>Rádioaktivita prostredia a zdroje pridanej Rádioaktivity v minulosti a v súčasnosti</w:t>
            </w:r>
          </w:p>
          <w:p>
            <w:pPr>
              <w:suppressAutoHyphens w:val="0"/>
              <w:ind w:left="360"/>
            </w:pPr>
            <w:r>
              <w:t>Poznávanie základných princípov geometrickej optiky</w:t>
            </w:r>
          </w:p>
          <w:p>
            <w:pPr>
              <w:suppressAutoHyphens w:val="0"/>
              <w:ind w:left="360"/>
            </w:pPr>
            <w:r>
              <w:t>Spoznávanie zákonov odrazu a lomu</w:t>
            </w:r>
          </w:p>
          <w:p>
            <w:pPr>
              <w:suppressAutoHyphens w:val="0"/>
              <w:ind w:left="360"/>
            </w:pPr>
            <w:r>
              <w:t>index lomu iba informatívne</w:t>
            </w:r>
          </w:p>
          <w:p>
            <w:pPr>
              <w:suppressAutoHyphens w:val="0"/>
              <w:ind w:left="360"/>
            </w:pPr>
            <w:r>
              <w:t>Disperzia</w:t>
            </w:r>
          </w:p>
          <w:p>
            <w:pPr>
              <w:suppressAutoHyphens w:val="0"/>
              <w:ind w:left="360"/>
            </w:pPr>
            <w:r>
              <w:t>Práca so šošovkami graficky a prakticky, bez výpočtov a bez kategorizácie vlastností obrazu</w:t>
            </w:r>
          </w:p>
          <w:p>
            <w:pPr>
              <w:suppressAutoHyphens w:val="0"/>
              <w:ind w:left="360"/>
            </w:pPr>
            <w:r>
              <w:t>Opis oka z fyzikálneho hľadiska</w:t>
            </w:r>
          </w:p>
          <w:p>
            <w:pPr>
              <w:suppressAutoHyphens w:val="0"/>
              <w:ind w:left="360"/>
            </w:pPr>
            <w:r>
              <w:t>využitie infračerveného žiarenia v medicíne a v stavebníctve</w:t>
            </w:r>
          </w:p>
          <w:p>
            <w:pPr>
              <w:suppressAutoHyphens w:val="0"/>
              <w:ind w:left="360"/>
            </w:pPr>
          </w:p>
          <w:p>
            <w:pPr>
              <w:ind w:firstLine="708"/>
            </w:pPr>
          </w:p>
        </w:tc>
        <w:tc>
          <w:tcPr>
            <w:tcW w:w="2008" w:type="dxa"/>
            <w:tcBorders>
              <w:top w:val="single" w:color="auto" w:sz="4" w:space="0"/>
              <w:left w:val="single" w:color="auto" w:sz="4" w:space="0"/>
              <w:bottom w:val="single" w:color="auto" w:sz="4" w:space="0"/>
              <w:right w:val="single" w:color="auto" w:sz="4" w:space="0"/>
            </w:tcBorders>
            <w:shd w:val="clear" w:color="auto" w:fill="auto"/>
          </w:tcPr>
          <w:p>
            <w:r>
              <w:t>Hodnotenie 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
              <w:t xml:space="preserve">Učiteľ nikdy nesmie zabudnúť na pochvalu -ako zdroj povzbudenia.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6" w:hRule="atLeast"/>
          <w:jc w:val="center"/>
        </w:trPr>
        <w:tc>
          <w:tcPr>
            <w:tcW w:w="2088" w:type="dxa"/>
            <w:gridSpan w:val="2"/>
            <w:tcBorders>
              <w:top w:val="single" w:color="auto" w:sz="4" w:space="0"/>
              <w:left w:val="single" w:color="auto" w:sz="4" w:space="0"/>
              <w:bottom w:val="single" w:color="auto" w:sz="4" w:space="0"/>
              <w:right w:val="single" w:color="auto" w:sz="4" w:space="0"/>
            </w:tcBorders>
            <w:shd w:val="clear" w:color="auto" w:fill="auto"/>
          </w:tcPr>
          <w:p>
            <w:r>
              <w:t>Častice mikrosveta</w:t>
            </w:r>
          </w:p>
          <w:p/>
          <w:p>
            <w:r>
              <w:t>8 h</w:t>
            </w:r>
          </w:p>
          <w:p/>
          <w:p/>
          <w:p/>
          <w:p/>
          <w:p/>
          <w:p/>
          <w:p/>
          <w:p/>
          <w:p/>
          <w:p/>
          <w:p/>
          <w:p/>
          <w:p/>
          <w:p/>
          <w:p>
            <w:r>
              <w:t>Energia okolo nás</w:t>
            </w:r>
          </w:p>
          <w:p/>
          <w:p>
            <w:r>
              <w:t>8 h</w:t>
            </w:r>
          </w:p>
        </w:tc>
        <w:tc>
          <w:tcPr>
            <w:tcW w:w="4824" w:type="dxa"/>
            <w:gridSpan w:val="2"/>
            <w:tcBorders>
              <w:top w:val="single" w:color="auto" w:sz="4" w:space="0"/>
              <w:left w:val="single" w:color="auto" w:sz="4" w:space="0"/>
              <w:bottom w:val="single" w:color="auto" w:sz="4" w:space="0"/>
              <w:right w:val="single" w:color="auto" w:sz="4" w:space="0"/>
            </w:tcBorders>
            <w:shd w:val="clear" w:color="auto" w:fill="auto"/>
          </w:tcPr>
          <w:p>
            <w:r>
              <w:t>Typy častíc</w:t>
            </w:r>
          </w:p>
          <w:p>
            <w:r>
              <w:t>Hadróny</w:t>
            </w:r>
          </w:p>
          <w:p>
            <w:r>
              <w:t>Leptóny</w:t>
            </w:r>
          </w:p>
          <w:p>
            <w:r>
              <w:t>Bozóny</w:t>
            </w:r>
          </w:p>
          <w:p>
            <w:r>
              <w:t>Mezóny</w:t>
            </w:r>
          </w:p>
          <w:p>
            <w:r>
              <w:t>Baryóny</w:t>
            </w:r>
          </w:p>
          <w:p>
            <w:r>
              <w:t>Kvarky</w:t>
            </w:r>
          </w:p>
          <w:p>
            <w:r>
              <w:t>Silné a slabé interakcie</w:t>
            </w:r>
          </w:p>
          <w:p>
            <w:r>
              <w:t>Opakovanie tematického celku</w:t>
            </w:r>
          </w:p>
          <w:p>
            <w:r>
              <w:t>Poznatky z výskumu v CERN-e</w:t>
            </w:r>
          </w:p>
          <w:p>
            <w:r>
              <w:t>Záver tematického celku</w:t>
            </w:r>
          </w:p>
          <w:p/>
          <w:p>
            <w:r>
              <w:t>Vnútorná energia</w:t>
            </w:r>
          </w:p>
          <w:p>
            <w:r>
              <w:t>Energia jednosmerného elektrického prúdu</w:t>
            </w:r>
          </w:p>
          <w:p>
            <w:r>
              <w:t>Energia striedavého prúdu</w:t>
            </w:r>
          </w:p>
          <w:p>
            <w:r>
              <w:t>Energia spotrebovaná v domácnosti</w:t>
            </w:r>
          </w:p>
          <w:p>
            <w:r>
              <w:t>Energetické straty, plusy a mínusy v realite</w:t>
            </w:r>
          </w:p>
          <w:p>
            <w:r>
              <w:t>Energia mikrosveta</w:t>
            </w:r>
          </w:p>
          <w:p>
            <w:r>
              <w:t>Výnimočné postavenie jadrovej energie</w:t>
            </w:r>
          </w:p>
          <w:p>
            <w:r>
              <w:t>Jadrové elektrárne</w:t>
            </w:r>
          </w:p>
          <w:p>
            <w:r>
              <w:t>Sumarizácia poznatkov z fyziky zo strednej školy</w:t>
            </w:r>
          </w:p>
        </w:tc>
        <w:tc>
          <w:tcPr>
            <w:tcW w:w="5279" w:type="dxa"/>
            <w:gridSpan w:val="2"/>
            <w:tcBorders>
              <w:top w:val="single" w:color="auto" w:sz="4" w:space="0"/>
              <w:left w:val="single" w:color="auto" w:sz="4" w:space="0"/>
              <w:bottom w:val="single" w:color="auto" w:sz="4" w:space="0"/>
              <w:right w:val="single" w:color="auto" w:sz="4" w:space="0"/>
            </w:tcBorders>
            <w:shd w:val="clear" w:color="auto" w:fill="auto"/>
          </w:tcPr>
          <w:p>
            <w:pPr>
              <w:suppressAutoHyphens w:val="0"/>
              <w:ind w:left="360"/>
            </w:pPr>
            <w:r>
              <w:t>Mikroobjekty a makroobjekty a možnosť ich skúmania</w:t>
            </w:r>
          </w:p>
          <w:p>
            <w:pPr>
              <w:suppressAutoHyphens w:val="0"/>
              <w:ind w:left="360"/>
            </w:pPr>
            <w:r>
              <w:t>Rozdiel medzi priamym a nepriamym pozorovaním objektu a meraním</w:t>
            </w:r>
          </w:p>
          <w:p>
            <w:pPr>
              <w:suppressAutoHyphens w:val="0"/>
              <w:ind w:left="360"/>
            </w:pPr>
            <w:r>
              <w:t>Zloženie látok zo základných častíc</w:t>
            </w:r>
          </w:p>
          <w:p>
            <w:pPr>
              <w:suppressAutoHyphens w:val="0"/>
              <w:ind w:left="360"/>
            </w:pPr>
            <w:r>
              <w:t>Historické postavenie experimentov Thomsona, Millikana a Rutherforda</w:t>
            </w:r>
          </w:p>
          <w:p>
            <w:pPr>
              <w:suppressAutoHyphens w:val="0"/>
              <w:ind w:left="360"/>
            </w:pPr>
            <w:r>
              <w:t>Perspektíva energetických zdrojov</w:t>
            </w:r>
          </w:p>
          <w:p>
            <w:pPr>
              <w:suppressAutoHyphens w:val="0"/>
              <w:ind w:left="360"/>
            </w:pPr>
            <w:r>
              <w:t>Využitie energie získanej prostredníctvom štiepnych reakcií</w:t>
            </w:r>
          </w:p>
          <w:p>
            <w:pPr>
              <w:suppressAutoHyphens w:val="0"/>
              <w:ind w:left="360"/>
            </w:pPr>
            <w:r>
              <w:t>Úloha fyzikálneho výskumu</w:t>
            </w:r>
          </w:p>
          <w:p>
            <w:pPr>
              <w:suppressAutoHyphens w:val="0"/>
              <w:ind w:left="360"/>
            </w:pPr>
            <w:r>
              <w:t>Vysvetlenie spoločných a rozdielnych vlastnosti jednotlivých typov častíc</w:t>
            </w:r>
          </w:p>
          <w:p>
            <w:pPr>
              <w:suppressAutoHyphens w:val="0"/>
              <w:ind w:left="360"/>
            </w:pPr>
            <w:r>
              <w:t>Využitie vedeckého výskumu, jeho prínosy a nebezpečenstvá pre prax</w:t>
            </w:r>
          </w:p>
          <w:p/>
          <w:p>
            <w:pPr>
              <w:suppressAutoHyphens w:val="0"/>
              <w:ind w:left="360"/>
            </w:pPr>
          </w:p>
          <w:p>
            <w:pPr>
              <w:suppressAutoHyphens w:val="0"/>
              <w:ind w:left="360"/>
            </w:pPr>
            <w:r>
              <w:t>Poznávanie jednotlivých foriem energie</w:t>
            </w:r>
          </w:p>
          <w:p>
            <w:pPr>
              <w:suppressAutoHyphens w:val="0"/>
              <w:ind w:left="360"/>
            </w:pPr>
            <w:r>
              <w:t>Diskusie o ich vzájomných premenách na kvalitatívnej úrovni</w:t>
            </w:r>
          </w:p>
          <w:p>
            <w:pPr>
              <w:suppressAutoHyphens w:val="0"/>
              <w:ind w:left="360"/>
            </w:pPr>
            <w:r>
              <w:t>Výpočet kinetickej energie translačného pohybu</w:t>
            </w:r>
          </w:p>
          <w:p>
            <w:pPr>
              <w:suppressAutoHyphens w:val="0"/>
              <w:ind w:left="360"/>
            </w:pPr>
            <w:r>
              <w:t>Výpočet potenciálnej energie v tiažovom poli Zeme (v homogénnom poli)</w:t>
            </w:r>
          </w:p>
          <w:p>
            <w:pPr>
              <w:suppressAutoHyphens w:val="0"/>
              <w:ind w:left="360"/>
            </w:pPr>
            <w:r>
              <w:t>Výpočet energie získanej spaľovaním paliva, elektrickej energie, energie fotónu (v procese vyučovania)</w:t>
            </w:r>
          </w:p>
          <w:p>
            <w:pPr>
              <w:suppressAutoHyphens w:val="0"/>
              <w:ind w:left="360"/>
            </w:pPr>
            <w:r>
              <w:t>Porovnanie činnosti elektrického ohrievača a tepelného čerpadla z pohľadu zákona zachovania energie</w:t>
            </w:r>
          </w:p>
          <w:p>
            <w:pPr>
              <w:suppressAutoHyphens w:val="0"/>
              <w:ind w:left="360"/>
            </w:pPr>
            <w:r>
              <w:t>Výpočet energie potrebnej na uvedenie vody do varu elektrickým varičom a jej ceny</w:t>
            </w:r>
          </w:p>
          <w:p>
            <w:pPr>
              <w:suppressAutoHyphens w:val="0"/>
              <w:ind w:left="360"/>
            </w:pPr>
            <w:r>
              <w:t>Jadrový reaktor a jeho význam pre energetiku</w:t>
            </w:r>
          </w:p>
        </w:tc>
        <w:tc>
          <w:tcPr>
            <w:tcW w:w="2552" w:type="dxa"/>
            <w:gridSpan w:val="3"/>
            <w:tcBorders>
              <w:top w:val="single" w:color="auto" w:sz="4" w:space="0"/>
              <w:left w:val="single" w:color="auto" w:sz="4" w:space="0"/>
              <w:bottom w:val="single" w:color="auto" w:sz="4" w:space="0"/>
              <w:right w:val="single" w:color="auto" w:sz="4" w:space="0"/>
            </w:tcBorders>
            <w:shd w:val="clear" w:color="auto" w:fill="auto"/>
          </w:tcPr>
          <w:p>
            <w:r>
              <w:t>Hodnotenie je slovné. Má veľmi veľký význam, pre vývoj sebauvedomenia a sebavedomia v pozitívnom aj negatívnom zmysle študenta. Preto pri tomto hodnotení je zodpovednosť a citlivosť učiteľa veľmi dôležitá. Jej absencia môže uškodiť zdravému psychickému vývoju mladého človeka.</w:t>
            </w:r>
          </w:p>
          <w:p>
            <w:r>
              <w:t>Učiteľ nikdy nesmie zabudnúť na pochvalu -ako zdroj povzbudenia.</w:t>
            </w:r>
          </w:p>
        </w:tc>
      </w:tr>
    </w:tbl>
    <w:p>
      <w:pPr>
        <w:tabs>
          <w:tab w:val="left" w:pos="1103"/>
        </w:tabs>
      </w:pPr>
    </w:p>
    <w:sectPr>
      <w:headerReference r:id="rId3" w:type="default"/>
      <w:footerReference r:id="rId4" w:type="default"/>
      <w:pgSz w:w="16838" w:h="11906" w:orient="landscape"/>
      <w:pgMar w:top="1418" w:right="851" w:bottom="1418" w:left="1985" w:header="709" w:footer="709" w:gutter="0"/>
      <w:cols w:space="708"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OpenSymbol">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Arial">
    <w:panose1 w:val="020B0604020202020204"/>
    <w:charset w:val="EE"/>
    <w:family w:val="swiss"/>
    <w:pitch w:val="default"/>
    <w:sig w:usb0="E0002EFF" w:usb1="C000785B" w:usb2="00000009" w:usb3="00000000" w:csb0="400001FF" w:csb1="FFFF0000"/>
  </w:font>
  <w:font w:name="Microsoft YaHei">
    <w:panose1 w:val="020B0503020204020204"/>
    <w:charset w:val="86"/>
    <w:family w:val="swiss"/>
    <w:pitch w:val="default"/>
    <w:sig w:usb0="80000287" w:usb1="2ACF3C50" w:usb2="00000016" w:usb3="00000000" w:csb0="0004001F" w:csb1="00000000"/>
  </w:font>
  <w:font w:name="Mangal">
    <w:altName w:val="Segoe Print"/>
    <w:panose1 w:val="000004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EE"/>
    <w:family w:val="swiss"/>
    <w:pitch w:val="default"/>
    <w:sig w:usb0="E4002EFF" w:usb1="C200247B" w:usb2="00000009" w:usb3="00000000" w:csb0="200001FF" w:csb1="00000000"/>
  </w:font>
  <w:font w:name="ArialMT">
    <w:altName w:val="Arial"/>
    <w:panose1 w:val="00000000000000000000"/>
    <w:charset w:val="00"/>
    <w:family w:val="swiss"/>
    <w:pitch w:val="default"/>
    <w:sig w:usb0="00000000"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pict>
        <v:shape id="_x0000_s2049" o:spid="_x0000_s2049" o:spt="202" type="#_x0000_t202" style="position:absolute;left:0pt;margin-top:0.05pt;height:12.6pt;width:35.45pt;mso-position-horizontal:outside;mso-position-horizontal-relative:margin;mso-wrap-distance-bottom:0pt;mso-wrap-distance-left:0pt;mso-wrap-distance-right:0pt;mso-wrap-distance-top:0pt;z-index:251659264;mso-width-relative:page;mso-height-relative:page;" stroked="f" coordsize="21600,21600">
          <v:path/>
          <v:fill color2="#000000" opacity="0f" focussize="0,0"/>
          <v:stroke on="f" joinstyle="miter"/>
          <v:imagedata o:title=""/>
          <o:lock v:ext="edit"/>
          <v:textbox inset="0mm,0mm,0mm,0mm">
            <w:txbxContent>
              <w:p>
                <w:pPr>
                  <w:pStyle w:val="5"/>
                </w:pPr>
              </w:p>
            </w:txbxContent>
          </v:textbox>
          <w10:wrap type="square" side="largest"/>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right" w:pos="9000"/>
        <w:tab w:val="right" w:pos="14002"/>
        <w:tab w:val="clear" w:pos="9072"/>
      </w:tabs>
      <w:rPr>
        <w:rFonts w:ascii="Arial" w:hAnsi="Arial" w:cs="Arial"/>
        <w:sz w:val="18"/>
        <w:szCs w:val="18"/>
      </w:rPr>
    </w:pPr>
    <w:r>
      <w:rPr>
        <w:rFonts w:ascii="Arial" w:hAnsi="Arial" w:cs="Arial"/>
        <w:sz w:val="18"/>
        <w:szCs w:val="18"/>
      </w:rPr>
      <w:t>ŠkVP: Kľúčové kompetencie pre život (UP v.1), Gymnázium Gelnica</w:t>
    </w:r>
    <w:r>
      <w:rPr>
        <w:rFonts w:ascii="Arial" w:hAnsi="Arial" w:cs="Arial"/>
        <w:sz w:val="18"/>
        <w:szCs w:val="18"/>
      </w:rPr>
      <w:tab/>
    </w:r>
    <w:r>
      <w:rPr>
        <w:rFonts w:ascii="Arial" w:hAnsi="Arial" w:cs="Arial"/>
        <w:sz w:val="18"/>
        <w:szCs w:val="18"/>
      </w:rPr>
      <w:t>Fyzika, ISCED3A</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
      <w:lvlJc w:val="left"/>
      <w:pPr>
        <w:tabs>
          <w:tab w:val="left" w:pos="0"/>
        </w:tabs>
        <w:ind w:left="1080" w:hanging="360"/>
      </w:pPr>
      <w:rPr>
        <w:rFonts w:hint="default" w:ascii="Symbol" w:hAnsi="Symbol" w:cs="Symbol"/>
      </w:rPr>
    </w:lvl>
  </w:abstractNum>
  <w:abstractNum w:abstractNumId="1">
    <w:nsid w:val="00000002"/>
    <w:multiLevelType w:val="singleLevel"/>
    <w:tmpl w:val="00000002"/>
    <w:lvl w:ilvl="0" w:tentative="0">
      <w:start w:val="1"/>
      <w:numFmt w:val="bullet"/>
      <w:lvlText w:val="-"/>
      <w:lvlJc w:val="left"/>
      <w:pPr>
        <w:tabs>
          <w:tab w:val="left" w:pos="720"/>
        </w:tabs>
        <w:ind w:left="720" w:hanging="360"/>
      </w:pPr>
      <w:rPr>
        <w:rFonts w:hint="default" w:ascii="Times New Roman" w:hAnsi="Times New Roman" w:cs="Times New Roman"/>
        <w:b/>
      </w:rPr>
    </w:lvl>
  </w:abstractNum>
  <w:abstractNum w:abstractNumId="2">
    <w:nsid w:val="00000003"/>
    <w:multiLevelType w:val="multilevel"/>
    <w:tmpl w:val="00000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000004"/>
    <w:multiLevelType w:val="multilevel"/>
    <w:tmpl w:val="00000004"/>
    <w:lvl w:ilvl="0" w:tentative="0">
      <w:start w:val="1"/>
      <w:numFmt w:val="decimal"/>
      <w:lvlText w:val="%1."/>
      <w:lvlJc w:val="left"/>
      <w:pPr>
        <w:tabs>
          <w:tab w:val="left" w:pos="720"/>
        </w:tabs>
        <w:ind w:left="720" w:hanging="360"/>
      </w:pPr>
      <w:rPr>
        <w:b/>
        <w:sz w:val="24"/>
        <w:szCs w:val="24"/>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8F10B8B"/>
    <w:multiLevelType w:val="multilevel"/>
    <w:tmpl w:val="48F10B8B"/>
    <w:lvl w:ilvl="0" w:tentative="0">
      <w:start w:val="0"/>
      <w:numFmt w:val="bullet"/>
      <w:lvlText w:val="-"/>
      <w:lvlJc w:val="left"/>
      <w:pPr>
        <w:ind w:left="720" w:hanging="360"/>
      </w:pPr>
      <w:rPr>
        <w:rFonts w:hint="default" w:ascii="ArialMT" w:hAnsi="ArialMT" w:eastAsia="Times New Roman" w:cs="ArialM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F500DD"/>
    <w:multiLevelType w:val="multilevel"/>
    <w:tmpl w:val="63F500DD"/>
    <w:lvl w:ilvl="0" w:tentative="0">
      <w:start w:val="3"/>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mirrorMargins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hdrShapeDefaults>
    <o:shapelayout v:ext="edit">
      <o:idmap v:ext="edit" data="2"/>
    </o:shapelayout>
  </w:hdrShapeDefaults>
  <w:compat>
    <w:compatSetting w:name="compatibilityMode" w:uri="http://schemas.microsoft.com/office/word" w:val="12"/>
  </w:compat>
  <w:rsids>
    <w:rsidRoot w:val="00036DFC"/>
    <w:rsid w:val="00036DFC"/>
    <w:rsid w:val="00111D45"/>
    <w:rsid w:val="001C3F3F"/>
    <w:rsid w:val="00275DC0"/>
    <w:rsid w:val="00327BA1"/>
    <w:rsid w:val="00591D03"/>
    <w:rsid w:val="0096478C"/>
    <w:rsid w:val="00A03FB4"/>
    <w:rsid w:val="00A428E8"/>
    <w:rsid w:val="00B25D66"/>
    <w:rsid w:val="00C83A20"/>
    <w:rsid w:val="00D31250"/>
    <w:rsid w:val="00E60BF5"/>
    <w:rsid w:val="5FD81663"/>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sk-SK" w:eastAsia="ar-SA"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20"/>
    </w:pPr>
  </w:style>
  <w:style w:type="paragraph" w:styleId="5">
    <w:name w:val="footer"/>
    <w:basedOn w:val="1"/>
    <w:qFormat/>
    <w:uiPriority w:val="0"/>
    <w:pPr>
      <w:tabs>
        <w:tab w:val="center" w:pos="4536"/>
        <w:tab w:val="right" w:pos="9072"/>
      </w:tabs>
    </w:pPr>
  </w:style>
  <w:style w:type="paragraph" w:styleId="6">
    <w:name w:val="header"/>
    <w:basedOn w:val="1"/>
    <w:qFormat/>
    <w:uiPriority w:val="0"/>
    <w:pPr>
      <w:tabs>
        <w:tab w:val="center" w:pos="4536"/>
        <w:tab w:val="right" w:pos="9072"/>
      </w:tabs>
    </w:pPr>
  </w:style>
  <w:style w:type="paragraph" w:styleId="7">
    <w:name w:val="List"/>
    <w:basedOn w:val="4"/>
    <w:qFormat/>
    <w:uiPriority w:val="0"/>
    <w:rPr>
      <w:rFonts w:cs="Mangal"/>
    </w:rPr>
  </w:style>
  <w:style w:type="character" w:styleId="8">
    <w:name w:val="page number"/>
    <w:basedOn w:val="9"/>
    <w:qFormat/>
    <w:uiPriority w:val="0"/>
  </w:style>
  <w:style w:type="character" w:customStyle="1" w:styleId="9">
    <w:name w:val="Predvolené písmo odseku1"/>
    <w:qFormat/>
    <w:uiPriority w:val="0"/>
  </w:style>
  <w:style w:type="character" w:customStyle="1" w:styleId="10">
    <w:name w:val="WW8Num1z0"/>
    <w:qFormat/>
    <w:uiPriority w:val="0"/>
    <w:rPr>
      <w:rFonts w:hint="default" w:ascii="Symbol" w:hAnsi="Symbol" w:cs="Symbol"/>
    </w:rPr>
  </w:style>
  <w:style w:type="character" w:customStyle="1" w:styleId="11">
    <w:name w:val="WW8Num1z1"/>
    <w:uiPriority w:val="0"/>
    <w:rPr>
      <w:rFonts w:hint="default" w:ascii="Courier New" w:hAnsi="Courier New" w:cs="Courier New"/>
    </w:rPr>
  </w:style>
  <w:style w:type="character" w:customStyle="1" w:styleId="12">
    <w:name w:val="WW8Num1z2"/>
    <w:qFormat/>
    <w:uiPriority w:val="0"/>
    <w:rPr>
      <w:rFonts w:hint="default" w:ascii="Wingdings" w:hAnsi="Wingdings" w:cs="Wingdings"/>
    </w:rPr>
  </w:style>
  <w:style w:type="character" w:customStyle="1" w:styleId="13">
    <w:name w:val="WW8Num2z0"/>
    <w:qFormat/>
    <w:uiPriority w:val="0"/>
    <w:rPr>
      <w:rFonts w:hint="default" w:ascii="Times New Roman" w:hAnsi="Times New Roman" w:eastAsia="Times New Roman" w:cs="Times New Roman"/>
      <w:b/>
    </w:rPr>
  </w:style>
  <w:style w:type="character" w:customStyle="1" w:styleId="14">
    <w:name w:val="WW8Num2z1"/>
    <w:qFormat/>
    <w:uiPriority w:val="0"/>
    <w:rPr>
      <w:rFonts w:hint="default" w:ascii="Courier New" w:hAnsi="Courier New" w:cs="Courier New"/>
    </w:rPr>
  </w:style>
  <w:style w:type="character" w:customStyle="1" w:styleId="15">
    <w:name w:val="WW8Num2z2"/>
    <w:qFormat/>
    <w:uiPriority w:val="0"/>
    <w:rPr>
      <w:rFonts w:hint="default" w:ascii="Wingdings" w:hAnsi="Wingdings" w:cs="Wingdings"/>
    </w:rPr>
  </w:style>
  <w:style w:type="character" w:customStyle="1" w:styleId="16">
    <w:name w:val="WW8Num2z3"/>
    <w:qFormat/>
    <w:uiPriority w:val="0"/>
    <w:rPr>
      <w:rFonts w:hint="default" w:ascii="Symbol" w:hAnsi="Symbol" w:cs="Symbol"/>
    </w:rPr>
  </w:style>
  <w:style w:type="character" w:customStyle="1" w:styleId="17">
    <w:name w:val="WW8Num3z0"/>
    <w:qFormat/>
    <w:uiPriority w:val="0"/>
    <w:rPr>
      <w:rFonts w:hint="default" w:ascii="Symbol" w:hAnsi="Symbol" w:cs="Symbol"/>
      <w:sz w:val="20"/>
    </w:rPr>
  </w:style>
  <w:style w:type="character" w:customStyle="1" w:styleId="18">
    <w:name w:val="WW8Num3z1"/>
    <w:qFormat/>
    <w:uiPriority w:val="0"/>
    <w:rPr>
      <w:rFonts w:hint="default" w:ascii="Courier New" w:hAnsi="Courier New" w:cs="Courier New"/>
      <w:sz w:val="20"/>
    </w:rPr>
  </w:style>
  <w:style w:type="character" w:customStyle="1" w:styleId="19">
    <w:name w:val="WW8Num3z2"/>
    <w:qFormat/>
    <w:uiPriority w:val="0"/>
    <w:rPr>
      <w:rFonts w:hint="default" w:ascii="Wingdings" w:hAnsi="Wingdings" w:cs="Wingdings"/>
      <w:sz w:val="20"/>
    </w:rPr>
  </w:style>
  <w:style w:type="character" w:customStyle="1" w:styleId="20">
    <w:name w:val="WW8Num4z0"/>
    <w:qFormat/>
    <w:uiPriority w:val="0"/>
    <w:rPr>
      <w:b/>
      <w:sz w:val="24"/>
      <w:szCs w:val="24"/>
    </w:rPr>
  </w:style>
  <w:style w:type="character" w:customStyle="1" w:styleId="21">
    <w:name w:val="WW8Num4z1"/>
    <w:uiPriority w:val="0"/>
  </w:style>
  <w:style w:type="character" w:customStyle="1" w:styleId="22">
    <w:name w:val="WW8Num4z2"/>
    <w:qFormat/>
    <w:uiPriority w:val="0"/>
  </w:style>
  <w:style w:type="character" w:customStyle="1" w:styleId="23">
    <w:name w:val="WW8Num4z3"/>
    <w:uiPriority w:val="0"/>
  </w:style>
  <w:style w:type="character" w:customStyle="1" w:styleId="24">
    <w:name w:val="WW8Num4z4"/>
    <w:qFormat/>
    <w:uiPriority w:val="0"/>
  </w:style>
  <w:style w:type="character" w:customStyle="1" w:styleId="25">
    <w:name w:val="WW8Num4z5"/>
    <w:qFormat/>
    <w:uiPriority w:val="0"/>
  </w:style>
  <w:style w:type="character" w:customStyle="1" w:styleId="26">
    <w:name w:val="WW8Num4z6"/>
    <w:qFormat/>
    <w:uiPriority w:val="0"/>
  </w:style>
  <w:style w:type="character" w:customStyle="1" w:styleId="27">
    <w:name w:val="WW8Num4z7"/>
    <w:qFormat/>
    <w:uiPriority w:val="0"/>
  </w:style>
  <w:style w:type="character" w:customStyle="1" w:styleId="28">
    <w:name w:val="WW8Num4z8"/>
    <w:uiPriority w:val="0"/>
  </w:style>
  <w:style w:type="character" w:customStyle="1" w:styleId="29">
    <w:name w:val="Bullets"/>
    <w:qFormat/>
    <w:uiPriority w:val="0"/>
    <w:rPr>
      <w:rFonts w:ascii="OpenSymbol" w:hAnsi="OpenSymbol" w:eastAsia="OpenSymbol" w:cs="OpenSymbol"/>
    </w:rPr>
  </w:style>
  <w:style w:type="paragraph" w:customStyle="1" w:styleId="30">
    <w:name w:val="Heading"/>
    <w:basedOn w:val="1"/>
    <w:next w:val="4"/>
    <w:qFormat/>
    <w:uiPriority w:val="0"/>
    <w:pPr>
      <w:keepNext/>
      <w:spacing w:before="240" w:after="120"/>
    </w:pPr>
    <w:rPr>
      <w:rFonts w:ascii="Arial" w:hAnsi="Arial" w:eastAsia="Microsoft YaHei" w:cs="Mangal"/>
      <w:sz w:val="28"/>
      <w:szCs w:val="28"/>
    </w:rPr>
  </w:style>
  <w:style w:type="paragraph" w:customStyle="1" w:styleId="31">
    <w:name w:val="Popis1"/>
    <w:basedOn w:val="1"/>
    <w:qFormat/>
    <w:uiPriority w:val="0"/>
    <w:pPr>
      <w:suppressLineNumbers/>
      <w:spacing w:before="120" w:after="120"/>
    </w:pPr>
    <w:rPr>
      <w:rFonts w:cs="Mangal"/>
      <w:i/>
      <w:iCs/>
    </w:rPr>
  </w:style>
  <w:style w:type="paragraph" w:customStyle="1" w:styleId="32">
    <w:name w:val="Index"/>
    <w:basedOn w:val="1"/>
    <w:uiPriority w:val="0"/>
    <w:pPr>
      <w:suppressLineNumbers/>
    </w:pPr>
    <w:rPr>
      <w:rFonts w:cs="Mangal"/>
    </w:rPr>
  </w:style>
  <w:style w:type="paragraph" w:styleId="33">
    <w:name w:val="List Paragraph"/>
    <w:basedOn w:val="1"/>
    <w:qFormat/>
    <w:uiPriority w:val="0"/>
    <w:pPr>
      <w:ind w:left="720"/>
    </w:pPr>
    <w:rPr>
      <w:sz w:val="20"/>
      <w:szCs w:val="20"/>
    </w:rPr>
  </w:style>
  <w:style w:type="paragraph" w:customStyle="1" w:styleId="34">
    <w:name w:val="Table Contents"/>
    <w:basedOn w:val="1"/>
    <w:qFormat/>
    <w:uiPriority w:val="0"/>
    <w:pPr>
      <w:suppressLineNumbers/>
    </w:pPr>
  </w:style>
  <w:style w:type="paragraph" w:customStyle="1" w:styleId="35">
    <w:name w:val="Table Heading"/>
    <w:basedOn w:val="34"/>
    <w:qFormat/>
    <w:uiPriority w:val="0"/>
    <w:pPr>
      <w:jc w:val="center"/>
    </w:pPr>
    <w:rPr>
      <w:b/>
      <w:bCs/>
    </w:rPr>
  </w:style>
  <w:style w:type="paragraph" w:customStyle="1" w:styleId="36">
    <w:name w:val="Frame contents"/>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79F00-4855-4F81-A852-EB9A5FCD7F58}">
  <ds:schemaRefs/>
</ds:datastoreItem>
</file>

<file path=docProps/app.xml><?xml version="1.0" encoding="utf-8"?>
<Properties xmlns="http://schemas.openxmlformats.org/officeDocument/2006/extended-properties" xmlns:vt="http://schemas.openxmlformats.org/officeDocument/2006/docPropsVTypes">
  <Template>Normal</Template>
  <Pages>10</Pages>
  <Words>1750</Words>
  <Characters>9975</Characters>
  <Lines>83</Lines>
  <Paragraphs>23</Paragraphs>
  <TotalTime>1</TotalTime>
  <ScaleCrop>false</ScaleCrop>
  <LinksUpToDate>false</LinksUpToDate>
  <CharactersWithSpaces>11702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2021-08-26T10:30:00Z</dcterms:created>
  <dc:creator>Tatik</dc:creator>
  <cp:lastModifiedBy>jarul</cp:lastModifiedBy>
  <cp:lastPrinted>2008-08-21T15:51:00Z</cp:lastPrinted>
  <dcterms:modified xsi:type="dcterms:W3CDTF">2023-09-02T15:02:45Z</dcterms:modified>
  <dc:title>Učebné osnovy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6961DB12953049DF8B74F1598B388F14</vt:lpwstr>
  </property>
</Properties>
</file>