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D1175C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 w:rsidRPr="00D1175C">
              <w:rPr>
                <w:rStyle w:val="Siln"/>
                <w:smallCaps w:val="0"/>
                <w:sz w:val="28"/>
                <w:szCs w:val="32"/>
              </w:rPr>
              <w:t>GEL-ŠKA-CHE-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V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III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O</w:t>
            </w:r>
            <w:r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5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4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C97039"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b/>
                <w:bCs/>
              </w:rPr>
              <w:t xml:space="preserve">Prvky a ich zlúčeniny dôležité v bežnom živote, ich vlastnosti, použitie a vplyv na živé organizmy a ŽP  </w:t>
            </w:r>
            <w:bookmarkStart w:id="0" w:name="_GoBack"/>
            <w:bookmarkEnd w:id="0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d-prvky</w:t>
            </w:r>
            <w:proofErr w:type="spellEnd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ovinný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1175C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54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 xml:space="preserve">, </w:t>
            </w:r>
            <w:r w:rsidR="007E3F0E">
              <w:rPr>
                <w:rStyle w:val="Siln"/>
                <w:sz w:val="20"/>
                <w:szCs w:val="20"/>
              </w:rPr>
              <w:t xml:space="preserve">fyzika, </w:t>
            </w:r>
            <w:r w:rsidR="008B4B51">
              <w:rPr>
                <w:rStyle w:val="Siln"/>
                <w:sz w:val="20"/>
                <w:szCs w:val="20"/>
              </w:rPr>
              <w:t>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Pr="008B4B51" w:rsidRDefault="00F24E03" w:rsidP="000F0DBD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="00C97039"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zošita</w:t>
            </w:r>
            <w:r w:rsidR="00C97039">
              <w:rPr>
                <w:sz w:val="20"/>
                <w:szCs w:val="20"/>
              </w:rPr>
              <w:t>, diskutuje.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97039">
              <w:rPr>
                <w:sz w:val="20"/>
                <w:szCs w:val="20"/>
              </w:rPr>
              <w:t xml:space="preserve">žiak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0F0DBD">
              <w:rPr>
                <w:sz w:val="20"/>
                <w:szCs w:val="20"/>
              </w:rPr>
              <w:t> </w:t>
            </w:r>
            <w:r w:rsidR="008B4B51">
              <w:rPr>
                <w:sz w:val="20"/>
                <w:szCs w:val="20"/>
              </w:rPr>
              <w:t xml:space="preserve"> interaktívnou tabuľou</w:t>
            </w:r>
            <w:r w:rsidR="000F0DBD">
              <w:rPr>
                <w:sz w:val="20"/>
                <w:szCs w:val="20"/>
              </w:rPr>
              <w:t xml:space="preserve"> v programe </w:t>
            </w:r>
            <w:proofErr w:type="spellStart"/>
            <w:r w:rsidR="000F0DBD">
              <w:rPr>
                <w:sz w:val="20"/>
                <w:szCs w:val="20"/>
              </w:rPr>
              <w:t>Active</w:t>
            </w:r>
            <w:proofErr w:type="spellEnd"/>
            <w:r w:rsidR="000F0DBD">
              <w:rPr>
                <w:sz w:val="20"/>
                <w:szCs w:val="20"/>
              </w:rPr>
              <w:t xml:space="preserve"> </w:t>
            </w:r>
            <w:proofErr w:type="spellStart"/>
            <w:r w:rsidR="000F0DBD">
              <w:rPr>
                <w:sz w:val="20"/>
                <w:szCs w:val="20"/>
              </w:rPr>
              <w:t>Inspire</w:t>
            </w:r>
            <w:proofErr w:type="spellEnd"/>
            <w:r w:rsidR="000F0DBD">
              <w:rPr>
                <w:sz w:val="20"/>
                <w:szCs w:val="20"/>
              </w:rPr>
              <w:t xml:space="preserve"> a programom kartičky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CD2B9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8B4B51">
              <w:rPr>
                <w:sz w:val="20"/>
                <w:szCs w:val="20"/>
              </w:rPr>
              <w:t xml:space="preserve"> Žiak je schopný pracovať s chemickými vzorcami</w:t>
            </w:r>
            <w:r>
              <w:rPr>
                <w:sz w:val="20"/>
                <w:szCs w:val="20"/>
              </w:rPr>
              <w:t>, vyrovnávať chemické reakcie a vytvoriť chemické názvy zlúčenín</w:t>
            </w:r>
            <w:r w:rsidR="008B4B5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Žiak je schopný vysvetliť princíp výroby železa ako dôležitého technologického postupu.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>adrovať, navzájom sa počúvať, pracovať na zadaných úlohách</w:t>
            </w:r>
            <w:r w:rsidR="000F0DBD">
              <w:rPr>
                <w:sz w:val="20"/>
                <w:szCs w:val="20"/>
              </w:rPr>
              <w:t>, vyhľadávať informácie, triediť ich, argumentovať, vyjadriť vlastný názor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0F0DBD">
              <w:rPr>
                <w:sz w:val="20"/>
                <w:szCs w:val="20"/>
              </w:rPr>
              <w:t>,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>na úlohác</w:t>
            </w:r>
            <w:r w:rsidR="000F0DBD">
              <w:rPr>
                <w:sz w:val="20"/>
                <w:szCs w:val="20"/>
              </w:rPr>
              <w:t>h v interaktívnej prezentácii, vyhľadávať informácie a zaujať vlastný postoj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má </w:t>
            </w:r>
            <w:r w:rsidR="001526A0">
              <w:rPr>
                <w:sz w:val="20"/>
                <w:szCs w:val="20"/>
              </w:rPr>
              <w:t xml:space="preserve">poznať </w:t>
            </w:r>
            <w:r w:rsidR="000F0DBD">
              <w:rPr>
                <w:sz w:val="20"/>
                <w:szCs w:val="20"/>
              </w:rPr>
              <w:t xml:space="preserve">všeobecné vlastnosti </w:t>
            </w:r>
            <w:proofErr w:type="spellStart"/>
            <w:r w:rsidR="000F0DBD">
              <w:rPr>
                <w:sz w:val="20"/>
                <w:szCs w:val="20"/>
              </w:rPr>
              <w:t>d-prvkov</w:t>
            </w:r>
            <w:proofErr w:type="spellEnd"/>
            <w:r w:rsidR="000F0DBD">
              <w:rPr>
                <w:sz w:val="20"/>
                <w:szCs w:val="20"/>
              </w:rPr>
              <w:t xml:space="preserve">, ich výskyt, spôsob spracovania, princíp spracovania železa a popísať </w:t>
            </w:r>
            <w:proofErr w:type="spellStart"/>
            <w:r w:rsidR="000F0DBD">
              <w:rPr>
                <w:sz w:val="20"/>
                <w:szCs w:val="20"/>
              </w:rPr>
              <w:t>zkujňovanie</w:t>
            </w:r>
            <w:proofErr w:type="spellEnd"/>
            <w:r w:rsidR="000F0DBD">
              <w:rPr>
                <w:sz w:val="20"/>
                <w:szCs w:val="20"/>
              </w:rPr>
              <w:t xml:space="preserve"> železa. Má poznať rozdiel medzi oceľou a liatinou,</w:t>
            </w:r>
            <w:r w:rsidR="001526A0">
              <w:rPr>
                <w:sz w:val="20"/>
                <w:szCs w:val="20"/>
              </w:rPr>
              <w:t xml:space="preserve"> </w:t>
            </w:r>
            <w:r w:rsidR="000F0DBD">
              <w:rPr>
                <w:sz w:val="20"/>
                <w:szCs w:val="20"/>
              </w:rPr>
              <w:t xml:space="preserve">chemické vzorce rúd železa, medi, striebra. Má poznať význam a využitie prvkov </w:t>
            </w:r>
            <w:proofErr w:type="spellStart"/>
            <w:r w:rsidR="000F0DBD" w:rsidRPr="000F0DBD">
              <w:rPr>
                <w:sz w:val="20"/>
                <w:szCs w:val="20"/>
              </w:rPr>
              <w:t>Fe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Cu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Ag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Au, </w:t>
            </w:r>
            <w:proofErr w:type="spellStart"/>
            <w:r w:rsidR="000F0DBD" w:rsidRPr="000F0DBD">
              <w:rPr>
                <w:sz w:val="20"/>
                <w:szCs w:val="20"/>
              </w:rPr>
              <w:t>Zn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Cr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Mn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Hg</w:t>
            </w:r>
            <w:proofErr w:type="spellEnd"/>
            <w:r w:rsidR="000F0DBD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8135B3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si má uvedomiť </w:t>
            </w:r>
            <w:r w:rsidR="001526A0">
              <w:rPr>
                <w:sz w:val="20"/>
                <w:szCs w:val="20"/>
              </w:rPr>
              <w:t xml:space="preserve">význam </w:t>
            </w:r>
            <w:proofErr w:type="spellStart"/>
            <w:r w:rsidR="000F0DBD">
              <w:rPr>
                <w:sz w:val="20"/>
                <w:szCs w:val="20"/>
              </w:rPr>
              <w:t>d-prvkov</w:t>
            </w:r>
            <w:proofErr w:type="spellEnd"/>
            <w:r w:rsidR="000F0DBD">
              <w:rPr>
                <w:sz w:val="20"/>
                <w:szCs w:val="20"/>
              </w:rPr>
              <w:t xml:space="preserve"> ako významných biogénnych prvkov a ich konkrétne využitie z praktického hľadiska. </w:t>
            </w:r>
            <w:r w:rsidR="001526A0">
              <w:rPr>
                <w:sz w:val="20"/>
                <w:szCs w:val="20"/>
              </w:rPr>
              <w:t xml:space="preserve">Má si uvedomiť </w:t>
            </w:r>
            <w:r w:rsidRPr="008135B3">
              <w:rPr>
                <w:sz w:val="20"/>
                <w:szCs w:val="20"/>
              </w:rPr>
              <w:t>riziká a nebezpečenstvo vyplývajúce z</w:t>
            </w:r>
            <w:r w:rsidR="001526A0">
              <w:rPr>
                <w:sz w:val="20"/>
                <w:szCs w:val="20"/>
              </w:rPr>
              <w:t xml:space="preserve"> poškodenia, prípadných mutácií </w:t>
            </w:r>
            <w:r w:rsidR="000F0DBD">
              <w:rPr>
                <w:sz w:val="20"/>
                <w:szCs w:val="20"/>
              </w:rPr>
              <w:t>živých systémov v súvislosti s ťažkými kovmi a ich dostupnosťou na</w:t>
            </w:r>
            <w:r w:rsidR="00C0604C">
              <w:rPr>
                <w:sz w:val="20"/>
                <w:szCs w:val="20"/>
              </w:rPr>
              <w:t xml:space="preserve"> život a zdravie jedincov</w:t>
            </w:r>
            <w:r w:rsidR="001526A0">
              <w:rPr>
                <w:sz w:val="20"/>
                <w:szCs w:val="20"/>
              </w:rPr>
              <w:t xml:space="preserve">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8135B3" w:rsidRDefault="00F24E03" w:rsidP="002B1D3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</w:t>
            </w:r>
            <w:r w:rsidR="001526A0">
              <w:rPr>
                <w:sz w:val="20"/>
                <w:szCs w:val="20"/>
              </w:rPr>
              <w:t xml:space="preserve"> </w:t>
            </w:r>
            <w:r w:rsidR="002B1D33">
              <w:rPr>
                <w:sz w:val="20"/>
                <w:szCs w:val="20"/>
              </w:rPr>
              <w:t xml:space="preserve">priradiť ku konkrétnemu </w:t>
            </w:r>
            <w:proofErr w:type="spellStart"/>
            <w:r w:rsidR="002B1D33">
              <w:rPr>
                <w:sz w:val="20"/>
                <w:szCs w:val="20"/>
              </w:rPr>
              <w:t>d-prvku</w:t>
            </w:r>
            <w:proofErr w:type="spellEnd"/>
            <w:r w:rsidR="002B1D33">
              <w:rPr>
                <w:sz w:val="20"/>
                <w:szCs w:val="20"/>
              </w:rPr>
              <w:t xml:space="preserve"> jeho charakteristické využitie.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2B1D33" w:rsidP="002B1D3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má </w:t>
            </w:r>
            <w:r>
              <w:rPr>
                <w:sz w:val="20"/>
                <w:szCs w:val="20"/>
              </w:rPr>
              <w:t xml:space="preserve">poznať všeobecné vlastnosti </w:t>
            </w:r>
            <w:proofErr w:type="spellStart"/>
            <w:r>
              <w:rPr>
                <w:sz w:val="20"/>
                <w:szCs w:val="20"/>
              </w:rPr>
              <w:t>d-prvkov</w:t>
            </w:r>
            <w:proofErr w:type="spellEnd"/>
            <w:r>
              <w:rPr>
                <w:sz w:val="20"/>
                <w:szCs w:val="20"/>
              </w:rPr>
              <w:t xml:space="preserve">, s konkretizáciou ich výskytu, spôsobu spracovania, Má vedieť popísať princíp spracovania a výroby železa. Má poznať rozdiel medzi oceľou a liatinou, chemické vzorce rúd železa, medi, striebra a význam a využitie prvkov </w:t>
            </w:r>
            <w:proofErr w:type="spellStart"/>
            <w:r w:rsidRPr="000F0DBD">
              <w:rPr>
                <w:sz w:val="20"/>
                <w:szCs w:val="20"/>
              </w:rPr>
              <w:t>Fe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Cu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Ag</w:t>
            </w:r>
            <w:proofErr w:type="spellEnd"/>
            <w:r w:rsidRPr="000F0DBD">
              <w:rPr>
                <w:sz w:val="20"/>
                <w:szCs w:val="20"/>
              </w:rPr>
              <w:t xml:space="preserve">, Au, </w:t>
            </w:r>
            <w:proofErr w:type="spellStart"/>
            <w:r w:rsidRPr="000F0DBD">
              <w:rPr>
                <w:sz w:val="20"/>
                <w:szCs w:val="20"/>
              </w:rPr>
              <w:t>Zn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Cr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Mn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Hg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B14D5" w:rsidP="009308EA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s periodickou tabuľkou chemických prvkov</w:t>
            </w:r>
            <w:r w:rsidR="001526A0">
              <w:rPr>
                <w:sz w:val="20"/>
                <w:szCs w:val="20"/>
              </w:rPr>
              <w:t xml:space="preserve">, </w:t>
            </w:r>
            <w:r w:rsidR="00F24E03" w:rsidRPr="008135B3">
              <w:rPr>
                <w:sz w:val="20"/>
                <w:szCs w:val="20"/>
              </w:rPr>
              <w:t>diskusia, metóda otázok a odpovedí, práca s</w:t>
            </w:r>
            <w:r w:rsidR="001526A0">
              <w:rPr>
                <w:sz w:val="20"/>
                <w:szCs w:val="20"/>
              </w:rPr>
              <w:t> interaktívnou tabuľou, práca s</w:t>
            </w:r>
            <w:r>
              <w:rPr>
                <w:sz w:val="20"/>
                <w:szCs w:val="20"/>
              </w:rPr>
              <w:t> počítačom pri vyhľadávaní informácií</w:t>
            </w:r>
            <w:r w:rsidR="001526A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argumentovanie, opakovanie v programe kartičky, skupinová práca</w:t>
            </w:r>
            <w:r w:rsidR="00F24E03" w:rsidRPr="008135B3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8135B3" w:rsidRDefault="00F24E03" w:rsidP="009308E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Učebnica Chémie pre </w:t>
            </w:r>
            <w:r w:rsidR="00FB14D5">
              <w:rPr>
                <w:sz w:val="20"/>
                <w:szCs w:val="20"/>
              </w:rPr>
              <w:t>2</w:t>
            </w:r>
            <w:r w:rsidRPr="008135B3">
              <w:rPr>
                <w:sz w:val="20"/>
                <w:szCs w:val="20"/>
              </w:rPr>
              <w:t xml:space="preserve">. ročník </w:t>
            </w:r>
            <w:r w:rsidR="00285BC4">
              <w:rPr>
                <w:sz w:val="20"/>
                <w:szCs w:val="20"/>
              </w:rPr>
              <w:t>gymnázia so štvorročným štúdiom  a </w:t>
            </w:r>
            <w:r w:rsidR="00FB14D5">
              <w:rPr>
                <w:sz w:val="20"/>
                <w:szCs w:val="20"/>
              </w:rPr>
              <w:t>6</w:t>
            </w:r>
            <w:r w:rsidR="00285BC4">
              <w:rPr>
                <w:sz w:val="20"/>
                <w:szCs w:val="20"/>
              </w:rPr>
              <w:t xml:space="preserve">. ročník gymnázia s </w:t>
            </w:r>
            <w:r w:rsidRPr="008135B3">
              <w:rPr>
                <w:sz w:val="20"/>
                <w:szCs w:val="20"/>
              </w:rPr>
              <w:t>osemročný</w:t>
            </w:r>
            <w:r w:rsidR="00285BC4">
              <w:rPr>
                <w:sz w:val="20"/>
                <w:szCs w:val="20"/>
              </w:rPr>
              <w:t>m</w:t>
            </w:r>
            <w:r w:rsidRPr="008135B3">
              <w:rPr>
                <w:sz w:val="20"/>
                <w:szCs w:val="20"/>
              </w:rPr>
              <w:t xml:space="preserve"> </w:t>
            </w:r>
            <w:r w:rsidR="00285BC4">
              <w:rPr>
                <w:sz w:val="20"/>
                <w:szCs w:val="20"/>
              </w:rPr>
              <w:t>štúdiom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9308EA">
            <w:pPr>
              <w:spacing w:before="60" w:after="60" w:line="240" w:lineRule="auto"/>
              <w:ind w:left="340" w:hanging="23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Notebook </w:t>
            </w:r>
            <w:r w:rsidR="008D0EFE">
              <w:rPr>
                <w:sz w:val="20"/>
                <w:szCs w:val="20"/>
              </w:rPr>
              <w:t xml:space="preserve">s pripojením na </w:t>
            </w:r>
            <w:proofErr w:type="spellStart"/>
            <w:r w:rsidR="008D0EFE">
              <w:rPr>
                <w:sz w:val="20"/>
                <w:szCs w:val="20"/>
              </w:rPr>
              <w:t>dataprojektor</w:t>
            </w:r>
            <w:proofErr w:type="spellEnd"/>
            <w:r w:rsidR="008D0EFE">
              <w:rPr>
                <w:sz w:val="20"/>
                <w:szCs w:val="20"/>
              </w:rPr>
              <w:t xml:space="preserve"> a interaktívnu tabuľu</w:t>
            </w:r>
            <w:r>
              <w:rPr>
                <w:sz w:val="20"/>
                <w:szCs w:val="20"/>
              </w:rPr>
              <w:t xml:space="preserve"> a</w:t>
            </w:r>
            <w:r w:rsidR="00FB14D5">
              <w:rPr>
                <w:sz w:val="20"/>
                <w:szCs w:val="20"/>
              </w:rPr>
              <w:t xml:space="preserve"> pripojením na internet, </w:t>
            </w:r>
            <w:r w:rsidR="008D0EF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8135B3" w:rsidRDefault="00FB14D5" w:rsidP="00D1175C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8D0EFE" w:rsidRPr="001333BE" w:rsidRDefault="00D1175C" w:rsidP="008D0EFE">
            <w:pPr>
              <w:pStyle w:val="Odsekzoznamu"/>
              <w:spacing w:line="240" w:lineRule="auto"/>
              <w:ind w:left="360"/>
              <w:jc w:val="left"/>
              <w:rPr>
                <w:b/>
              </w:rPr>
            </w:pPr>
            <w:r>
              <w:t xml:space="preserve">Kartičky </w:t>
            </w:r>
            <w:r w:rsidRPr="00D1175C">
              <w:rPr>
                <w:b/>
                <w:szCs w:val="18"/>
              </w:rPr>
              <w:t>súbor GEL-ŠKA-CHE-IVA-10</w:t>
            </w:r>
          </w:p>
          <w:p w:rsidR="00F24E03" w:rsidRPr="008135B3" w:rsidRDefault="008D0EFE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súbor </w:t>
            </w:r>
            <w:r w:rsidR="00D1175C" w:rsidRPr="00D1175C">
              <w:rPr>
                <w:b/>
                <w:szCs w:val="18"/>
              </w:rPr>
              <w:t>GEL-ŠKA-CHE-VIIIO-16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8E2FC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Učebňa s </w:t>
            </w:r>
            <w:proofErr w:type="spellStart"/>
            <w:r>
              <w:rPr>
                <w:sz w:val="20"/>
                <w:szCs w:val="20"/>
              </w:rPr>
              <w:t>dataprojektorom</w:t>
            </w:r>
            <w:proofErr w:type="spellEnd"/>
            <w:r>
              <w:rPr>
                <w:sz w:val="20"/>
                <w:szCs w:val="20"/>
              </w:rPr>
              <w:t xml:space="preserve"> napojeným na notebook  a interaktívnou tabuľou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1526A0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2D3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2D36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využije </w:t>
      </w:r>
      <w:r w:rsidR="00D1175C">
        <w:t>periodickú tabuľku chemických prvkov v</w:t>
      </w:r>
      <w:r>
        <w:t xml:space="preserve"> interaktívnej prezentácii súbor </w:t>
      </w:r>
      <w:r w:rsidRPr="001D3C92">
        <w:rPr>
          <w:b/>
          <w:sz w:val="20"/>
          <w:szCs w:val="18"/>
        </w:rPr>
        <w:t>GEL-ŠKA-CHE-</w:t>
      </w:r>
      <w:r w:rsidR="00D1175C">
        <w:rPr>
          <w:b/>
          <w:sz w:val="20"/>
          <w:szCs w:val="18"/>
        </w:rPr>
        <w:t>V</w:t>
      </w:r>
      <w:r w:rsidRPr="001D3C92">
        <w:rPr>
          <w:b/>
          <w:sz w:val="20"/>
          <w:szCs w:val="18"/>
        </w:rPr>
        <w:t>III</w:t>
      </w:r>
      <w:r w:rsidR="00D1175C">
        <w:rPr>
          <w:b/>
          <w:sz w:val="20"/>
          <w:szCs w:val="18"/>
        </w:rPr>
        <w:t>O-16 a</w:t>
      </w:r>
      <w:r>
        <w:rPr>
          <w:b/>
          <w:sz w:val="20"/>
          <w:szCs w:val="18"/>
        </w:rPr>
        <w:t xml:space="preserve"> </w:t>
      </w:r>
      <w:r>
        <w:t>navodí diskusiu</w:t>
      </w:r>
      <w:r w:rsidR="00D1175C">
        <w:t xml:space="preserve"> otázkami o umiestnení a elektrónovej konfigurácii </w:t>
      </w:r>
      <w:proofErr w:type="spellStart"/>
      <w:r w:rsidR="00D1175C">
        <w:t>d-prvkov</w:t>
      </w:r>
      <w:proofErr w:type="spellEnd"/>
      <w:r w:rsidR="00B83B56">
        <w:t xml:space="preserve"> a vlastnostiach, ktoré vieme ,,vyčítať“ z tabuľky</w:t>
      </w:r>
      <w:r>
        <w:t xml:space="preserve">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EE1C16">
        <w:t xml:space="preserve">Pracujte s PSP </w:t>
      </w:r>
      <w:r w:rsidR="001D3C92">
        <w:t>na interaktívnej tabuli.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Diskutuj</w:t>
      </w:r>
      <w:r w:rsidR="00E82C8C">
        <w:t>t</w:t>
      </w:r>
      <w:r>
        <w:t>e o</w:t>
      </w:r>
      <w:r w:rsidR="00EE1C16">
        <w:t xml:space="preserve"> umiestnení a elektrónovej konfigurácii </w:t>
      </w:r>
      <w:proofErr w:type="spellStart"/>
      <w:r w:rsidR="00EE1C16">
        <w:t>d-prvkov</w:t>
      </w:r>
      <w:proofErr w:type="spellEnd"/>
      <w:r>
        <w:t>.</w:t>
      </w:r>
    </w:p>
    <w:p w:rsidR="00EE1C16" w:rsidRPr="00DD5BCB" w:rsidRDefault="00EE1C16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Akciou pero dopíšte na interaktívnej tabuli do prezentácie riešenia pripravených úloh na precvičenie elektrónovej konfigurácie prvkov </w:t>
      </w:r>
      <w:proofErr w:type="spellStart"/>
      <w:r>
        <w:t>Mn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. 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FB14D5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2D36">
              <w:rPr>
                <w:b/>
                <w:bCs/>
                <w:sz w:val="20"/>
                <w:szCs w:val="20"/>
              </w:rPr>
              <w:t>3</w:t>
            </w:r>
            <w:r w:rsidR="00FB14D5">
              <w:rPr>
                <w:b/>
                <w:bCs/>
                <w:sz w:val="20"/>
                <w:szCs w:val="20"/>
              </w:rPr>
              <w:t>0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6167DC" w:rsidRDefault="006167DC" w:rsidP="006167DC">
      <w:r>
        <w:t xml:space="preserve">Upozorní na </w:t>
      </w:r>
      <w:proofErr w:type="spellStart"/>
      <w:r>
        <w:t>výnimkovú</w:t>
      </w:r>
      <w:proofErr w:type="spellEnd"/>
      <w:r>
        <w:t xml:space="preserve"> konfiguráciu a jej princíp na konkrétnych príkladoch. Vysvetlí triviálne pomenovanie triád prvkov a všeobecné vlastnosti </w:t>
      </w:r>
      <w:proofErr w:type="spellStart"/>
      <w:r>
        <w:t>d-prvkov</w:t>
      </w:r>
      <w:proofErr w:type="spellEnd"/>
      <w:r>
        <w:t xml:space="preserve">. Názorne s využitím obrázkov, chemických reakcií a videa elektrolýzy sprístupní vlastnosti, výrobu a výskyt </w:t>
      </w:r>
      <w:proofErr w:type="spellStart"/>
      <w:r>
        <w:t>d-prvkov</w:t>
      </w:r>
      <w:proofErr w:type="spellEnd"/>
      <w:r w:rsidR="006A2D36">
        <w:t>.</w:t>
      </w:r>
      <w:r>
        <w:t xml:space="preserve"> Navodí diskusiu o opakovaní princípu elektrolýzy a základných pojmoch. </w:t>
      </w:r>
      <w:r w:rsidR="009E70D4">
        <w:t>Pri vysvetľovaní vyzýva žiakov na prácu s interaktívnou tabuľou pri riešení pripravených úloh v prezentácii.</w:t>
      </w:r>
      <w:r w:rsidR="006A2D36">
        <w:t xml:space="preserve"> Názorne pomocou obrázkov v prezentácii vysvetlí princíp spracovania železa výrobu ocele a liatiny, ich rozdiely a využitie, princíp korózie, vlastnosti, význam a výskyt medi so zreteľom na jej fyzikálne vlastnosti. Vyzve žiakov vyhľadávať účinky koloidného striebra pomocou internetu</w:t>
      </w:r>
      <w:r w:rsidR="00D96B99">
        <w:t>,</w:t>
      </w:r>
      <w:r w:rsidR="006A2D36">
        <w:t> diskutovať o nájdených informáciách</w:t>
      </w:r>
      <w:r w:rsidR="00D96B99">
        <w:t xml:space="preserve"> a zaujať postoj k jeho použitiu – argumentovať pre/proti</w:t>
      </w:r>
      <w:r w:rsidR="006A2D36">
        <w:t xml:space="preserve">.   </w:t>
      </w:r>
      <w:r w:rsidR="009E70D4">
        <w:t xml:space="preserve">Učiteľ </w:t>
      </w:r>
      <w:r w:rsidR="00D96B99">
        <w:t xml:space="preserve">pri využití </w:t>
      </w:r>
      <w:proofErr w:type="spellStart"/>
      <w:r w:rsidR="00D96B99">
        <w:t>d-prvkov</w:t>
      </w:r>
      <w:proofErr w:type="spellEnd"/>
      <w:r w:rsidR="00D96B99">
        <w:t xml:space="preserve"> </w:t>
      </w:r>
      <w:r w:rsidR="009E70D4">
        <w:t>v</w:t>
      </w:r>
      <w:r>
        <w:t xml:space="preserve">yužíva </w:t>
      </w:r>
      <w:proofErr w:type="spellStart"/>
      <w:r>
        <w:t>medzipredmetové</w:t>
      </w:r>
      <w:proofErr w:type="spellEnd"/>
      <w:r>
        <w:t xml:space="preserve"> prepojenie so zreteľom na biológiu pri význame </w:t>
      </w:r>
      <w:r w:rsidR="00D96B99">
        <w:t xml:space="preserve">konkrétnych </w:t>
      </w:r>
      <w:proofErr w:type="spellStart"/>
      <w:r>
        <w:t>bio-d-prvkov</w:t>
      </w:r>
      <w:proofErr w:type="spellEnd"/>
      <w:r w:rsidR="00D96B99">
        <w:t xml:space="preserve"> v hemoglobíne, enzýmoch, pri tvorbe NK a</w:t>
      </w:r>
      <w:r w:rsidR="00290F51">
        <w:t> </w:t>
      </w:r>
      <w:r w:rsidR="00D96B99">
        <w:t>bielkovín</w:t>
      </w:r>
      <w:r w:rsidR="00290F51">
        <w:t>..</w:t>
      </w:r>
      <w:r w:rsidR="00D96B99">
        <w:t>.</w:t>
      </w:r>
    </w:p>
    <w:p w:rsidR="006167DC" w:rsidRDefault="006167DC" w:rsidP="005166CE"/>
    <w:p w:rsidR="00F24E03" w:rsidRDefault="00F24E03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iln"/>
        </w:rPr>
        <w:t>Úlohy pre žiakov: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Pozorne sledujte </w:t>
      </w:r>
      <w:r w:rsidR="006167DC">
        <w:t xml:space="preserve">vysvetľovanie </w:t>
      </w:r>
      <w:r>
        <w:t>učiteľa a píšte si najdôležitejšie poznámky</w:t>
      </w:r>
      <w:r w:rsidR="006167DC">
        <w:t xml:space="preserve"> do zošita</w:t>
      </w:r>
      <w:r>
        <w:t xml:space="preserve">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Odpovedajte na otázky učiteľa.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Diskutujte o význame konkrétnych </w:t>
      </w:r>
      <w:proofErr w:type="spellStart"/>
      <w:r>
        <w:t>d-prvkov</w:t>
      </w:r>
      <w:proofErr w:type="spellEnd"/>
      <w:r>
        <w:t xml:space="preserve"> a ich využití. 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Pýtajte sa na nejasnosti.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 využitím akcie pero pracujte a riešte úlohy v interaktívnej prezentácii na interaktívnej tabuli.</w:t>
      </w:r>
    </w:p>
    <w:p w:rsidR="00D96B99" w:rsidRDefault="00D96B99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Vyhľadajte informácie o účinkoch koloidného striebra, diskutujte o nájdených informáciách a zaujmite postoj k jeho použitiu s využitím argumentov pre/proti.</w:t>
      </w:r>
    </w:p>
    <w:p w:rsidR="00F24E03" w:rsidRPr="00DD5BCB" w:rsidRDefault="00F24E03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FB14D5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9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BD00CB" w:rsidP="005166CE">
      <w:pPr>
        <w:rPr>
          <w:szCs w:val="18"/>
        </w:rPr>
      </w:pPr>
      <w:r>
        <w:t xml:space="preserve">Učiteľ </w:t>
      </w:r>
      <w:r w:rsidR="009E70D4">
        <w:t xml:space="preserve">využije cvičenie v programe kartičky </w:t>
      </w:r>
      <w:r>
        <w:t xml:space="preserve">súbor </w:t>
      </w:r>
      <w:r w:rsidRPr="00BD00CB">
        <w:rPr>
          <w:b/>
          <w:sz w:val="20"/>
          <w:szCs w:val="18"/>
        </w:rPr>
        <w:t>GEL-ŠKA-CHE-I</w:t>
      </w:r>
      <w:r w:rsidR="009E70D4">
        <w:rPr>
          <w:b/>
          <w:sz w:val="20"/>
          <w:szCs w:val="18"/>
        </w:rPr>
        <w:t>V</w:t>
      </w:r>
      <w:r w:rsidRPr="00BD00CB">
        <w:rPr>
          <w:b/>
          <w:sz w:val="20"/>
          <w:szCs w:val="18"/>
        </w:rPr>
        <w:t>A-</w:t>
      </w:r>
      <w:r w:rsidR="009E70D4">
        <w:rPr>
          <w:b/>
          <w:sz w:val="20"/>
          <w:szCs w:val="18"/>
        </w:rPr>
        <w:t>10</w:t>
      </w:r>
      <w:r>
        <w:rPr>
          <w:b/>
          <w:sz w:val="20"/>
          <w:szCs w:val="18"/>
        </w:rPr>
        <w:t xml:space="preserve">. </w:t>
      </w:r>
      <w:r w:rsidRPr="00BD00CB">
        <w:rPr>
          <w:szCs w:val="18"/>
        </w:rPr>
        <w:t>Zadá inšt</w:t>
      </w:r>
      <w:r>
        <w:rPr>
          <w:szCs w:val="18"/>
        </w:rPr>
        <w:t>r</w:t>
      </w:r>
      <w:r w:rsidR="00B83B56">
        <w:rPr>
          <w:szCs w:val="18"/>
        </w:rPr>
        <w:t>ukcie o práci. Jeden žiak bude presúvať prislúchajúce pojmy na základe inštrukcií a dohody ostatných spolužiakov.</w:t>
      </w:r>
      <w:r w:rsidR="00FB14D5">
        <w:rPr>
          <w:szCs w:val="18"/>
        </w:rPr>
        <w:t xml:space="preserve"> Navodí diskusiu o ťažkých kovoch v prostredí a ich dostupnosti v súvislosti s niekdajšou banskou ťažbou v našom okolí.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D00CB">
        <w:t>Počúvajte i</w:t>
      </w:r>
      <w:r w:rsidR="00B83B56">
        <w:t>nštrukcie o práci v programe</w:t>
      </w:r>
      <w:r w:rsidR="00BD00CB">
        <w:t>.</w:t>
      </w:r>
    </w:p>
    <w:p w:rsidR="00BD00CB" w:rsidRDefault="00B83B5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Pozorne si pozrite pojmy na interaktívnej tabuli</w:t>
      </w:r>
      <w:r w:rsidR="00BD00CB">
        <w:t>.</w:t>
      </w:r>
    </w:p>
    <w:p w:rsidR="001333BE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B83B56">
        <w:t>Vyberte spomedzi seba žiaka – dobrovoľníka, ktorý pôjde k interaktívnej tabuli</w:t>
      </w:r>
      <w:r w:rsidR="001333BE">
        <w:t>.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B83B56" w:rsidRPr="00B83B56">
        <w:rPr>
          <w:b/>
          <w:u w:val="single"/>
        </w:rPr>
        <w:t>Dohodnite sa</w:t>
      </w:r>
      <w:r w:rsidR="00B83B56">
        <w:t xml:space="preserve"> a inštruujte dobrovoľníka o správnom priradení pojmov k vybraným </w:t>
      </w:r>
      <w:proofErr w:type="spellStart"/>
      <w:r w:rsidR="00B83B56">
        <w:t>d-prvkom</w:t>
      </w:r>
      <w:proofErr w:type="spellEnd"/>
      <w:r w:rsidR="00B83B56">
        <w:t>.</w:t>
      </w:r>
      <w:r w:rsidR="00BD00CB">
        <w:t xml:space="preserve"> </w:t>
      </w:r>
    </w:p>
    <w:p w:rsidR="00FB14D5" w:rsidRPr="00DD5BCB" w:rsidRDefault="00FB14D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5) Diskutujte a vyjadrite svoj názor k problematike ťažkých kovov v prostredí nášho blízkeho okolia ako o environmentálnej záťaži. 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 a vzájomnej dohody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využíva priebežnú pochvalu </w:t>
      </w:r>
    </w:p>
    <w:p w:rsidR="00F24E03" w:rsidRDefault="00F24E03" w:rsidP="009C0E59">
      <w:r>
        <w:lastRenderedPageBreak/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F24E03" w:rsidRDefault="00966788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>Interaktívna p</w:t>
      </w:r>
      <w:r w:rsidR="00F24E03" w:rsidRPr="00E03E93">
        <w:t xml:space="preserve">rezentácia </w:t>
      </w:r>
      <w:r w:rsidR="00580373">
        <w:t xml:space="preserve">- </w:t>
      </w:r>
      <w:proofErr w:type="spellStart"/>
      <w:r w:rsidR="00580373">
        <w:t>d-prvky</w:t>
      </w:r>
      <w:proofErr w:type="spellEnd"/>
      <w:r w:rsidR="00075992">
        <w:t xml:space="preserve"> </w:t>
      </w:r>
      <w:r w:rsidR="00F24E03" w:rsidRPr="00E03E93">
        <w:t>v M</w:t>
      </w:r>
      <w:r w:rsidR="00580373">
        <w:t>O</w:t>
      </w:r>
      <w:r w:rsidR="00F24E03" w:rsidRPr="00E03E93">
        <w:t xml:space="preserve"> PowerPoint</w:t>
      </w:r>
      <w:r w:rsidR="00F24E03">
        <w:t xml:space="preserve"> </w:t>
      </w:r>
      <w:r>
        <w:t xml:space="preserve">súbor </w:t>
      </w:r>
      <w:r w:rsidRPr="001333BE">
        <w:rPr>
          <w:b/>
        </w:rPr>
        <w:t>GEL-ŠKA-CHE-</w:t>
      </w:r>
      <w:r w:rsidR="00F24E03" w:rsidRPr="001333BE">
        <w:rPr>
          <w:b/>
        </w:rPr>
        <w:t xml:space="preserve"> </w:t>
      </w:r>
      <w:r w:rsidR="00580373">
        <w:rPr>
          <w:b/>
        </w:rPr>
        <w:t>VIIIO-16</w:t>
      </w:r>
    </w:p>
    <w:p w:rsidR="00580373" w:rsidRPr="001333BE" w:rsidRDefault="00580373" w:rsidP="00580373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 xml:space="preserve">Kartičky </w:t>
      </w:r>
      <w:r w:rsidRPr="00D1175C">
        <w:rPr>
          <w:b/>
          <w:szCs w:val="18"/>
        </w:rPr>
        <w:t>súbor GEL-ŠKA-CHE-IVA-10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 </w:t>
      </w:r>
      <w:r w:rsidR="00285BC4">
        <w:rPr>
          <w:sz w:val="20"/>
          <w:szCs w:val="20"/>
        </w:rPr>
        <w:t xml:space="preserve">KMEŤOVÁ, J. </w:t>
      </w:r>
      <w:r w:rsidR="000D515D">
        <w:rPr>
          <w:sz w:val="20"/>
          <w:szCs w:val="20"/>
        </w:rPr>
        <w:t>–</w:t>
      </w:r>
      <w:r w:rsidR="00285BC4">
        <w:rPr>
          <w:sz w:val="20"/>
          <w:szCs w:val="20"/>
        </w:rPr>
        <w:t xml:space="preserve"> </w:t>
      </w:r>
      <w:r w:rsidR="000D515D">
        <w:rPr>
          <w:sz w:val="20"/>
          <w:szCs w:val="20"/>
        </w:rPr>
        <w:t xml:space="preserve">SKORŠEPA, M. – </w:t>
      </w:r>
      <w:r w:rsidR="00580373">
        <w:rPr>
          <w:sz w:val="20"/>
          <w:szCs w:val="20"/>
        </w:rPr>
        <w:t>MӒČKO, P.:</w:t>
      </w:r>
      <w:r w:rsidR="000D515D">
        <w:rPr>
          <w:sz w:val="20"/>
          <w:szCs w:val="20"/>
        </w:rPr>
        <w:t xml:space="preserve"> </w:t>
      </w:r>
      <w:r w:rsidR="00580373">
        <w:rPr>
          <w:i/>
          <w:sz w:val="20"/>
          <w:szCs w:val="20"/>
        </w:rPr>
        <w:t>Učebnica Chémie pre 2</w:t>
      </w:r>
      <w:r w:rsidR="000D515D" w:rsidRPr="000D515D">
        <w:rPr>
          <w:i/>
          <w:sz w:val="20"/>
          <w:szCs w:val="20"/>
        </w:rPr>
        <w:t>. ročník gymnázia so štvorročným štúdiom  a </w:t>
      </w:r>
      <w:r w:rsidR="00580373">
        <w:rPr>
          <w:i/>
          <w:sz w:val="20"/>
          <w:szCs w:val="20"/>
        </w:rPr>
        <w:t>6</w:t>
      </w:r>
      <w:r w:rsidR="000D515D" w:rsidRPr="000D515D">
        <w:rPr>
          <w:i/>
          <w:sz w:val="20"/>
          <w:szCs w:val="20"/>
        </w:rPr>
        <w:t>. ročník gymnázia s osemročným štúdiom</w:t>
      </w:r>
      <w:r w:rsidR="000D515D">
        <w:rPr>
          <w:sz w:val="20"/>
          <w:szCs w:val="20"/>
        </w:rPr>
        <w:t xml:space="preserve">.  </w:t>
      </w:r>
      <w:r w:rsidR="000D515D" w:rsidRPr="000D515D">
        <w:rPr>
          <w:sz w:val="20"/>
        </w:rPr>
        <w:t>Martin : Vydavateľstvo Matice Slovenskej, 201</w:t>
      </w:r>
      <w:r w:rsidR="00580373">
        <w:rPr>
          <w:sz w:val="20"/>
        </w:rPr>
        <w:t>2</w:t>
      </w:r>
      <w:r w:rsidR="000D515D" w:rsidRPr="000D515D">
        <w:rPr>
          <w:sz w:val="20"/>
        </w:rPr>
        <w:t>, 1</w:t>
      </w:r>
      <w:r w:rsidR="00580373">
        <w:rPr>
          <w:sz w:val="20"/>
        </w:rPr>
        <w:t>84</w:t>
      </w:r>
      <w:r w:rsidR="000D515D" w:rsidRPr="000D515D">
        <w:rPr>
          <w:sz w:val="20"/>
        </w:rPr>
        <w:t xml:space="preserve"> s. ISBN 978-80-8</w:t>
      </w:r>
      <w:r w:rsidR="00580373">
        <w:rPr>
          <w:sz w:val="20"/>
        </w:rPr>
        <w:t>09</w:t>
      </w:r>
      <w:r w:rsidR="000D515D" w:rsidRPr="000D515D">
        <w:rPr>
          <w:sz w:val="20"/>
        </w:rPr>
        <w:t>1-2</w:t>
      </w:r>
      <w:r w:rsidR="00580373">
        <w:rPr>
          <w:sz w:val="20"/>
        </w:rPr>
        <w:t>71</w:t>
      </w:r>
      <w:r w:rsidR="000D515D" w:rsidRPr="000D515D">
        <w:rPr>
          <w:sz w:val="20"/>
        </w:rPr>
        <w:t>-</w:t>
      </w:r>
      <w:r w:rsidR="00580373">
        <w:rPr>
          <w:sz w:val="20"/>
        </w:rPr>
        <w:t>0</w:t>
      </w:r>
      <w:r w:rsidR="000D515D" w:rsidRPr="000D515D">
        <w:rPr>
          <w:sz w:val="20"/>
        </w:rPr>
        <w:t>.</w:t>
      </w:r>
    </w:p>
    <w:p w:rsidR="00F24E03" w:rsidRPr="005166CE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1333BE" w:rsidRDefault="001333BE" w:rsidP="001333BE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5159CF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5159CF" w:rsidRPr="00954CBD">
      <w:rPr>
        <w:sz w:val="16"/>
        <w:szCs w:val="16"/>
      </w:rPr>
      <w:fldChar w:fldCharType="separate"/>
    </w:r>
    <w:r w:rsidR="009308EA">
      <w:rPr>
        <w:noProof/>
        <w:sz w:val="16"/>
        <w:szCs w:val="16"/>
      </w:rPr>
      <w:t>5</w:t>
    </w:r>
    <w:r w:rsidR="005159CF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9308EA" w:rsidRPr="009308EA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5159CF" w:rsidP="008135B3">
          <w:pPr>
            <w:spacing w:after="0" w:line="240" w:lineRule="auto"/>
          </w:pPr>
          <w:r w:rsidRPr="005159C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.6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5159CF" w:rsidP="008135B3">
          <w:pPr>
            <w:spacing w:after="0" w:line="240" w:lineRule="auto"/>
            <w:jc w:val="center"/>
          </w:pPr>
          <w:r w:rsidRPr="005159C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5159CF" w:rsidP="008135B3">
          <w:pPr>
            <w:spacing w:after="0" w:line="240" w:lineRule="auto"/>
            <w:jc w:val="right"/>
          </w:pPr>
          <w:r w:rsidRPr="005159C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20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3"/>
  </w:num>
  <w:num w:numId="23">
    <w:abstractNumId w:val="2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638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6655"/>
    <w:rsid w:val="000D515D"/>
    <w:rsid w:val="000F0DBD"/>
    <w:rsid w:val="000F2360"/>
    <w:rsid w:val="000F330A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B524B"/>
    <w:rsid w:val="001C007C"/>
    <w:rsid w:val="001C4C76"/>
    <w:rsid w:val="001D3C92"/>
    <w:rsid w:val="001E6D33"/>
    <w:rsid w:val="001F2B72"/>
    <w:rsid w:val="00206764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C5888"/>
    <w:rsid w:val="003D6743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504046"/>
    <w:rsid w:val="005159CF"/>
    <w:rsid w:val="005166CE"/>
    <w:rsid w:val="00523B57"/>
    <w:rsid w:val="0052787A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30037"/>
    <w:rsid w:val="0063019F"/>
    <w:rsid w:val="00654F84"/>
    <w:rsid w:val="00664B06"/>
    <w:rsid w:val="00666BAC"/>
    <w:rsid w:val="00673267"/>
    <w:rsid w:val="006737B9"/>
    <w:rsid w:val="006A2D36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08EA"/>
    <w:rsid w:val="00932CEC"/>
    <w:rsid w:val="00936324"/>
    <w:rsid w:val="009409E4"/>
    <w:rsid w:val="00946694"/>
    <w:rsid w:val="00954CBD"/>
    <w:rsid w:val="00956884"/>
    <w:rsid w:val="0096182B"/>
    <w:rsid w:val="00966788"/>
    <w:rsid w:val="009A2F37"/>
    <w:rsid w:val="009B24BA"/>
    <w:rsid w:val="009C0E59"/>
    <w:rsid w:val="009D695A"/>
    <w:rsid w:val="009E70D4"/>
    <w:rsid w:val="00A14E21"/>
    <w:rsid w:val="00A15D91"/>
    <w:rsid w:val="00A22967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72DDD"/>
    <w:rsid w:val="00B80F2C"/>
    <w:rsid w:val="00B83B56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1175C"/>
    <w:rsid w:val="00D1360A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4C64"/>
    <w:rsid w:val="00FB14D5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1224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42</cp:revision>
  <cp:lastPrinted>2014-06-02T09:09:00Z</cp:lastPrinted>
  <dcterms:created xsi:type="dcterms:W3CDTF">2014-09-18T19:00:00Z</dcterms:created>
  <dcterms:modified xsi:type="dcterms:W3CDTF">2015-01-31T17:18:00Z</dcterms:modified>
</cp:coreProperties>
</file>