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E1" w:rsidRDefault="000353E6" w:rsidP="002154E1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Meno: </w:t>
      </w:r>
      <w:r w:rsidRPr="00845457">
        <w:rPr>
          <w:rFonts w:ascii="Arial" w:hAnsi="Arial" w:cs="Arial"/>
          <w:b/>
          <w:sz w:val="24"/>
          <w:szCs w:val="24"/>
        </w:rPr>
        <w:t>Kristína Horváthová</w:t>
      </w:r>
    </w:p>
    <w:p w:rsidR="002154E1" w:rsidRPr="00211E5B" w:rsidRDefault="002154E1" w:rsidP="002154E1">
      <w:pPr>
        <w:spacing w:after="0"/>
        <w:rPr>
          <w:rFonts w:ascii="Arial" w:hAnsi="Arial" w:cs="Arial"/>
          <w:sz w:val="24"/>
          <w:szCs w:val="24"/>
        </w:rPr>
      </w:pPr>
      <w:r w:rsidRPr="00211E5B">
        <w:rPr>
          <w:rFonts w:ascii="Arial" w:hAnsi="Arial" w:cs="Arial"/>
          <w:sz w:val="24"/>
          <w:szCs w:val="24"/>
        </w:rPr>
        <w:t xml:space="preserve">Ročník: </w:t>
      </w:r>
      <w:r w:rsidRPr="00211E5B">
        <w:rPr>
          <w:rFonts w:ascii="Arial" w:hAnsi="Arial" w:cs="Arial"/>
          <w:b/>
          <w:sz w:val="24"/>
          <w:szCs w:val="24"/>
        </w:rPr>
        <w:t>tretí</w:t>
      </w:r>
    </w:p>
    <w:p w:rsidR="002154E1" w:rsidRDefault="002154E1" w:rsidP="002154E1">
      <w:pPr>
        <w:spacing w:after="0"/>
        <w:rPr>
          <w:rFonts w:ascii="Arial" w:hAnsi="Arial" w:cs="Arial"/>
          <w:b/>
          <w:sz w:val="24"/>
          <w:szCs w:val="24"/>
        </w:rPr>
      </w:pPr>
      <w:r w:rsidRPr="00211E5B">
        <w:rPr>
          <w:rFonts w:ascii="Arial" w:hAnsi="Arial" w:cs="Arial"/>
          <w:sz w:val="24"/>
          <w:szCs w:val="24"/>
        </w:rPr>
        <w:t xml:space="preserve">Odbor: </w:t>
      </w:r>
      <w:r w:rsidRPr="00211E5B">
        <w:rPr>
          <w:rFonts w:ascii="Arial" w:hAnsi="Arial" w:cs="Arial"/>
          <w:b/>
          <w:sz w:val="24"/>
          <w:szCs w:val="24"/>
        </w:rPr>
        <w:t>predavač</w:t>
      </w:r>
    </w:p>
    <w:p w:rsidR="002154E1" w:rsidRPr="00211E5B" w:rsidRDefault="002154E1" w:rsidP="002154E1">
      <w:pPr>
        <w:spacing w:after="0"/>
        <w:rPr>
          <w:rFonts w:ascii="Arial" w:hAnsi="Arial" w:cs="Arial"/>
          <w:sz w:val="24"/>
          <w:szCs w:val="24"/>
        </w:rPr>
      </w:pPr>
    </w:p>
    <w:p w:rsidR="002154E1" w:rsidRPr="00211E5B" w:rsidRDefault="002154E1" w:rsidP="002154E1">
      <w:pPr>
        <w:spacing w:after="0"/>
        <w:rPr>
          <w:rFonts w:ascii="Arial" w:hAnsi="Arial" w:cs="Arial"/>
          <w:b/>
          <w:sz w:val="24"/>
          <w:szCs w:val="24"/>
        </w:rPr>
      </w:pPr>
      <w:r w:rsidRPr="00211E5B">
        <w:rPr>
          <w:rFonts w:ascii="Arial" w:hAnsi="Arial" w:cs="Arial"/>
          <w:sz w:val="24"/>
          <w:szCs w:val="24"/>
        </w:rPr>
        <w:t xml:space="preserve">Predmet: </w:t>
      </w:r>
      <w:r w:rsidRPr="00211E5B">
        <w:rPr>
          <w:rFonts w:ascii="Arial" w:hAnsi="Arial" w:cs="Arial"/>
          <w:b/>
          <w:sz w:val="24"/>
          <w:szCs w:val="24"/>
        </w:rPr>
        <w:t>Sp</w:t>
      </w:r>
      <w:r w:rsidR="000353E6">
        <w:rPr>
          <w:rFonts w:ascii="Arial" w:hAnsi="Arial" w:cs="Arial"/>
          <w:b/>
          <w:sz w:val="24"/>
          <w:szCs w:val="24"/>
        </w:rPr>
        <w:t xml:space="preserve">otrebiteľská výchova </w:t>
      </w:r>
    </w:p>
    <w:p w:rsidR="002154E1" w:rsidRPr="00211E5B" w:rsidRDefault="00211E5B" w:rsidP="00211E5B">
      <w:pPr>
        <w:pStyle w:val="Odsekzoznamu"/>
        <w:numPr>
          <w:ilvl w:val="0"/>
          <w:numId w:val="4"/>
        </w:numPr>
        <w:spacing w:before="120"/>
        <w:ind w:left="142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3F3730" w:rsidRPr="00211E5B">
        <w:rPr>
          <w:rFonts w:cs="Arial"/>
          <w:sz w:val="20"/>
          <w:szCs w:val="20"/>
        </w:rPr>
        <w:t>potrebiteľ – definícia spotrebiteľa</w:t>
      </w:r>
    </w:p>
    <w:p w:rsidR="003F3730" w:rsidRPr="00211E5B" w:rsidRDefault="00211E5B" w:rsidP="00211E5B">
      <w:pPr>
        <w:pStyle w:val="Odsekzoznamu"/>
        <w:numPr>
          <w:ilvl w:val="0"/>
          <w:numId w:val="4"/>
        </w:numPr>
        <w:ind w:left="142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</w:t>
      </w:r>
      <w:r w:rsidR="003F3730" w:rsidRPr="00211E5B">
        <w:rPr>
          <w:rFonts w:cs="Arial"/>
          <w:sz w:val="20"/>
          <w:szCs w:val="20"/>
        </w:rPr>
        <w:t>ategórie spotrebiteľov</w:t>
      </w:r>
    </w:p>
    <w:p w:rsidR="003F3730" w:rsidRPr="00211E5B" w:rsidRDefault="00211E5B" w:rsidP="00211E5B">
      <w:pPr>
        <w:pStyle w:val="Odsekzoznamu"/>
        <w:numPr>
          <w:ilvl w:val="0"/>
          <w:numId w:val="4"/>
        </w:numPr>
        <w:ind w:left="142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</w:t>
      </w:r>
      <w:r w:rsidR="003F3730" w:rsidRPr="00211E5B">
        <w:rPr>
          <w:rFonts w:cs="Arial"/>
          <w:sz w:val="20"/>
          <w:szCs w:val="20"/>
        </w:rPr>
        <w:t>sychológia spotrebiteľa</w:t>
      </w:r>
    </w:p>
    <w:p w:rsidR="003F3730" w:rsidRPr="00211E5B" w:rsidRDefault="00211E5B" w:rsidP="00211E5B">
      <w:pPr>
        <w:pStyle w:val="Odsekzoznamu"/>
        <w:numPr>
          <w:ilvl w:val="0"/>
          <w:numId w:val="4"/>
        </w:numPr>
        <w:ind w:left="142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</w:t>
      </w:r>
      <w:r w:rsidR="003F3730" w:rsidRPr="00211E5B">
        <w:rPr>
          <w:rFonts w:cs="Arial"/>
          <w:sz w:val="20"/>
          <w:szCs w:val="20"/>
        </w:rPr>
        <w:t>sobnostné typy</w:t>
      </w:r>
    </w:p>
    <w:p w:rsidR="003F3730" w:rsidRPr="00211E5B" w:rsidRDefault="00211E5B" w:rsidP="00211E5B">
      <w:pPr>
        <w:pStyle w:val="Odsekzoznamu"/>
        <w:numPr>
          <w:ilvl w:val="0"/>
          <w:numId w:val="4"/>
        </w:numPr>
        <w:ind w:left="142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</w:t>
      </w:r>
      <w:r w:rsidR="003F3730" w:rsidRPr="00211E5B">
        <w:rPr>
          <w:rFonts w:cs="Arial"/>
          <w:sz w:val="20"/>
          <w:szCs w:val="20"/>
        </w:rPr>
        <w:t>ákupné správanie spotrebiteľa – spotrebiteľské trhy, reakcia spotrebiteľa na marketingové podnety</w:t>
      </w:r>
    </w:p>
    <w:p w:rsidR="003F3730" w:rsidRPr="00211E5B" w:rsidRDefault="00211E5B" w:rsidP="00211E5B">
      <w:pPr>
        <w:pStyle w:val="Odsekzoznamu"/>
        <w:numPr>
          <w:ilvl w:val="0"/>
          <w:numId w:val="4"/>
        </w:numPr>
        <w:ind w:left="142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</w:t>
      </w:r>
      <w:r w:rsidR="003F3730" w:rsidRPr="00211E5B">
        <w:rPr>
          <w:rFonts w:cs="Arial"/>
          <w:sz w:val="20"/>
          <w:szCs w:val="20"/>
        </w:rPr>
        <w:t>ultúrne faktory ovplyvňujúce n</w:t>
      </w:r>
      <w:r w:rsidR="005A4B08" w:rsidRPr="00211E5B">
        <w:rPr>
          <w:rFonts w:cs="Arial"/>
          <w:sz w:val="20"/>
          <w:szCs w:val="20"/>
        </w:rPr>
        <w:t>ákupné správanie</w:t>
      </w:r>
    </w:p>
    <w:p w:rsidR="005A4B08" w:rsidRPr="00211E5B" w:rsidRDefault="00211E5B" w:rsidP="00211E5B">
      <w:pPr>
        <w:pStyle w:val="Odsekzoznamu"/>
        <w:numPr>
          <w:ilvl w:val="0"/>
          <w:numId w:val="4"/>
        </w:numPr>
        <w:ind w:left="142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5A4B08" w:rsidRPr="00211E5B">
        <w:rPr>
          <w:rFonts w:cs="Arial"/>
          <w:sz w:val="20"/>
          <w:szCs w:val="20"/>
        </w:rPr>
        <w:t>ociálne faktory ovplyvňujúce nákupné správanie</w:t>
      </w:r>
    </w:p>
    <w:p w:rsidR="005A4B08" w:rsidRPr="00211E5B" w:rsidRDefault="00211E5B" w:rsidP="00211E5B">
      <w:pPr>
        <w:pStyle w:val="Odsekzoznamu"/>
        <w:numPr>
          <w:ilvl w:val="0"/>
          <w:numId w:val="4"/>
        </w:numPr>
        <w:ind w:left="142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</w:t>
      </w:r>
      <w:r w:rsidR="005A4B08" w:rsidRPr="00211E5B">
        <w:rPr>
          <w:rFonts w:cs="Arial"/>
          <w:sz w:val="20"/>
          <w:szCs w:val="20"/>
        </w:rPr>
        <w:t>sobné faktory ovplyvňujúce nákupné správanie</w:t>
      </w:r>
    </w:p>
    <w:p w:rsidR="005A4B08" w:rsidRDefault="00211E5B" w:rsidP="00211E5B">
      <w:pPr>
        <w:pStyle w:val="Odsekzoznamu"/>
        <w:numPr>
          <w:ilvl w:val="0"/>
          <w:numId w:val="4"/>
        </w:numPr>
        <w:ind w:left="142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</w:t>
      </w:r>
      <w:r w:rsidR="005A4B08" w:rsidRPr="00211E5B">
        <w:rPr>
          <w:rFonts w:cs="Arial"/>
          <w:sz w:val="20"/>
          <w:szCs w:val="20"/>
        </w:rPr>
        <w:t>sychologické faktory ovplyvňujúce nákupné správanie</w:t>
      </w:r>
    </w:p>
    <w:p w:rsidR="005F1130" w:rsidRDefault="005F1130" w:rsidP="005F1130">
      <w:pPr>
        <w:rPr>
          <w:rFonts w:cs="Arial"/>
          <w:sz w:val="20"/>
          <w:szCs w:val="20"/>
        </w:rPr>
      </w:pPr>
    </w:p>
    <w:p w:rsidR="005F1130" w:rsidRPr="005F1130" w:rsidRDefault="005F1130" w:rsidP="005F1130">
      <w:pPr>
        <w:rPr>
          <w:rFonts w:ascii="Arial" w:hAnsi="Arial" w:cs="Arial"/>
          <w:b/>
          <w:color w:val="FF0000"/>
          <w:sz w:val="20"/>
          <w:szCs w:val="20"/>
        </w:rPr>
      </w:pPr>
      <w:r w:rsidRPr="005F1130">
        <w:rPr>
          <w:rFonts w:ascii="Arial" w:hAnsi="Arial" w:cs="Arial"/>
          <w:b/>
          <w:color w:val="FF0000"/>
          <w:sz w:val="20"/>
          <w:szCs w:val="20"/>
        </w:rPr>
        <w:t>Úloha: popíšte spotrebiteľa, definujte faktory ovplyvňujúce nákupné správanie spotrebiteľa</w:t>
      </w:r>
    </w:p>
    <w:p w:rsidR="00371A51" w:rsidRPr="00211E5B" w:rsidRDefault="00371A51" w:rsidP="002154E1">
      <w:pPr>
        <w:spacing w:after="0"/>
        <w:rPr>
          <w:rFonts w:ascii="Arial" w:hAnsi="Arial" w:cs="Arial"/>
          <w:b/>
          <w:sz w:val="24"/>
          <w:szCs w:val="24"/>
        </w:rPr>
      </w:pPr>
    </w:p>
    <w:p w:rsidR="002154E1" w:rsidRPr="00211E5B" w:rsidRDefault="002154E1" w:rsidP="002154E1">
      <w:pPr>
        <w:spacing w:after="0"/>
        <w:rPr>
          <w:rFonts w:ascii="Arial" w:hAnsi="Arial" w:cs="Arial"/>
          <w:b/>
          <w:sz w:val="24"/>
          <w:szCs w:val="24"/>
        </w:rPr>
      </w:pPr>
      <w:r w:rsidRPr="00211E5B">
        <w:rPr>
          <w:rFonts w:ascii="Arial" w:hAnsi="Arial" w:cs="Arial"/>
          <w:sz w:val="24"/>
          <w:szCs w:val="24"/>
        </w:rPr>
        <w:t xml:space="preserve">Predmet: </w:t>
      </w:r>
      <w:r w:rsidRPr="00211E5B">
        <w:rPr>
          <w:rFonts w:ascii="Arial" w:hAnsi="Arial" w:cs="Arial"/>
          <w:b/>
          <w:sz w:val="24"/>
          <w:szCs w:val="24"/>
        </w:rPr>
        <w:t>Administrat</w:t>
      </w:r>
      <w:r w:rsidR="00845457">
        <w:rPr>
          <w:rFonts w:ascii="Arial" w:hAnsi="Arial" w:cs="Arial"/>
          <w:b/>
          <w:sz w:val="24"/>
          <w:szCs w:val="24"/>
        </w:rPr>
        <w:t xml:space="preserve">íva a korešpondencia </w:t>
      </w:r>
    </w:p>
    <w:p w:rsidR="00615C32" w:rsidRPr="00211E5B" w:rsidRDefault="00202348" w:rsidP="00202348">
      <w:pPr>
        <w:spacing w:before="120" w:after="0"/>
        <w:rPr>
          <w:rFonts w:ascii="Arial" w:hAnsi="Arial" w:cs="Arial"/>
          <w:sz w:val="20"/>
          <w:szCs w:val="20"/>
        </w:rPr>
      </w:pPr>
      <w:r w:rsidRPr="00211E5B">
        <w:rPr>
          <w:rFonts w:ascii="Arial" w:hAnsi="Arial" w:cs="Arial"/>
          <w:sz w:val="20"/>
          <w:szCs w:val="20"/>
        </w:rPr>
        <w:t>Písomnosti v oblasti obchodného styku:</w:t>
      </w:r>
    </w:p>
    <w:p w:rsidR="00202348" w:rsidRPr="00211E5B" w:rsidRDefault="00202348" w:rsidP="00202348">
      <w:pPr>
        <w:pStyle w:val="Odsekzoznamu"/>
        <w:numPr>
          <w:ilvl w:val="1"/>
          <w:numId w:val="1"/>
        </w:numPr>
        <w:ind w:left="142" w:hanging="142"/>
        <w:rPr>
          <w:rFonts w:cs="Arial"/>
          <w:sz w:val="20"/>
          <w:szCs w:val="20"/>
        </w:rPr>
      </w:pPr>
      <w:r w:rsidRPr="00211E5B">
        <w:rPr>
          <w:rFonts w:cs="Arial"/>
          <w:sz w:val="20"/>
          <w:szCs w:val="20"/>
        </w:rPr>
        <w:t>obchodné listy</w:t>
      </w:r>
    </w:p>
    <w:p w:rsidR="00202348" w:rsidRPr="00211E5B" w:rsidRDefault="00202348" w:rsidP="00202348">
      <w:pPr>
        <w:pStyle w:val="Odsekzoznamu"/>
        <w:numPr>
          <w:ilvl w:val="1"/>
          <w:numId w:val="1"/>
        </w:numPr>
        <w:ind w:left="142" w:hanging="142"/>
        <w:rPr>
          <w:rFonts w:cs="Arial"/>
          <w:sz w:val="20"/>
          <w:szCs w:val="20"/>
        </w:rPr>
      </w:pPr>
      <w:r w:rsidRPr="00211E5B">
        <w:rPr>
          <w:rFonts w:cs="Arial"/>
          <w:sz w:val="20"/>
          <w:szCs w:val="20"/>
        </w:rPr>
        <w:t>dopyt a ponuka</w:t>
      </w:r>
    </w:p>
    <w:p w:rsidR="00202348" w:rsidRDefault="00202348" w:rsidP="002154E1">
      <w:pPr>
        <w:spacing w:after="0"/>
        <w:rPr>
          <w:rFonts w:ascii="Arial" w:hAnsi="Arial" w:cs="Arial"/>
          <w:sz w:val="24"/>
          <w:szCs w:val="24"/>
        </w:rPr>
      </w:pPr>
    </w:p>
    <w:p w:rsidR="006129F2" w:rsidRPr="006129F2" w:rsidRDefault="006129F2" w:rsidP="00F247D6">
      <w:pPr>
        <w:spacing w:before="240" w:after="0" w:line="276" w:lineRule="auto"/>
        <w:rPr>
          <w:color w:val="FF0000"/>
        </w:rPr>
      </w:pPr>
      <w:r>
        <w:rPr>
          <w:rFonts w:ascii="Arial" w:hAnsi="Arial" w:cs="Arial"/>
          <w:b/>
          <w:color w:val="FF0000"/>
          <w:sz w:val="20"/>
          <w:szCs w:val="20"/>
        </w:rPr>
        <w:t>Úloha:</w:t>
      </w:r>
      <w:r w:rsidRPr="006129F2">
        <w:rPr>
          <w:color w:val="FF0000"/>
        </w:rPr>
        <w:tab/>
      </w:r>
      <w:r w:rsidRPr="006129F2">
        <w:rPr>
          <w:color w:val="FF0000"/>
        </w:rPr>
        <w:tab/>
      </w:r>
      <w:r w:rsidRPr="006129F2">
        <w:rPr>
          <w:color w:val="FF0000"/>
        </w:rPr>
        <w:tab/>
      </w:r>
      <w:r w:rsidRPr="006129F2">
        <w:rPr>
          <w:color w:val="FF0000"/>
        </w:rPr>
        <w:tab/>
      </w:r>
      <w:r w:rsidRPr="006129F2">
        <w:rPr>
          <w:color w:val="FF0000"/>
        </w:rPr>
        <w:tab/>
      </w:r>
      <w:r w:rsidRPr="006129F2">
        <w:rPr>
          <w:color w:val="FF0000"/>
        </w:rPr>
        <w:tab/>
      </w:r>
      <w:r w:rsidRPr="006129F2">
        <w:rPr>
          <w:color w:val="FF0000"/>
        </w:rPr>
        <w:tab/>
      </w:r>
      <w:r w:rsidRPr="006129F2">
        <w:rPr>
          <w:color w:val="FF0000"/>
        </w:rPr>
        <w:tab/>
        <w:t xml:space="preserve">           </w:t>
      </w:r>
    </w:p>
    <w:p w:rsidR="006129F2" w:rsidRPr="006129F2" w:rsidRDefault="006129F2" w:rsidP="006129F2">
      <w:pPr>
        <w:pStyle w:val="Nadpis1"/>
        <w:tabs>
          <w:tab w:val="left" w:pos="1260"/>
        </w:tabs>
        <w:spacing w:after="240" w:line="276" w:lineRule="auto"/>
        <w:rPr>
          <w:color w:val="FF0000"/>
          <w:sz w:val="22"/>
          <w:szCs w:val="22"/>
        </w:rPr>
      </w:pPr>
      <w:r w:rsidRPr="006129F2">
        <w:rPr>
          <w:color w:val="FF0000"/>
          <w:sz w:val="22"/>
          <w:szCs w:val="22"/>
        </w:rPr>
        <w:t>Napíšte dopyt podľa dispozície vo forme individuálneho obchodného listu a upravte podľa STN 01 6910.  Chýbajúce údaje vhodne doplňte.</w:t>
      </w:r>
    </w:p>
    <w:p w:rsidR="006129F2" w:rsidRPr="006129F2" w:rsidRDefault="006129F2" w:rsidP="006129F2">
      <w:pPr>
        <w:tabs>
          <w:tab w:val="left" w:pos="709"/>
          <w:tab w:val="left" w:pos="2880"/>
          <w:tab w:val="left" w:pos="5041"/>
          <w:tab w:val="left" w:pos="7201"/>
        </w:tabs>
        <w:spacing w:after="120" w:line="276" w:lineRule="auto"/>
        <w:rPr>
          <w:rFonts w:ascii="Arial" w:hAnsi="Arial" w:cs="Arial"/>
          <w:b/>
          <w:color w:val="FF0000"/>
          <w:sz w:val="20"/>
          <w:szCs w:val="20"/>
        </w:rPr>
      </w:pPr>
      <w:r w:rsidRPr="006129F2">
        <w:rPr>
          <w:rFonts w:ascii="Arial" w:hAnsi="Arial" w:cs="Arial"/>
          <w:b/>
          <w:color w:val="FF0000"/>
          <w:sz w:val="20"/>
          <w:szCs w:val="20"/>
        </w:rPr>
        <w:t>Regálové systémy – dopyt</w:t>
      </w:r>
    </w:p>
    <w:p w:rsidR="006129F2" w:rsidRPr="006129F2" w:rsidRDefault="006129F2" w:rsidP="006129F2">
      <w:pPr>
        <w:tabs>
          <w:tab w:val="left" w:pos="709"/>
          <w:tab w:val="left" w:pos="2880"/>
          <w:tab w:val="left" w:pos="5041"/>
          <w:tab w:val="left" w:pos="7201"/>
        </w:tabs>
        <w:spacing w:after="240"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6129F2">
        <w:rPr>
          <w:rFonts w:ascii="Arial" w:hAnsi="Arial" w:cs="Arial"/>
          <w:color w:val="FF0000"/>
          <w:sz w:val="20"/>
          <w:szCs w:val="20"/>
        </w:rPr>
        <w:t>Predajca spotrebnej elektroniky NAY, a. s. (</w:t>
      </w:r>
      <w:proofErr w:type="spellStart"/>
      <w:r w:rsidRPr="006129F2">
        <w:rPr>
          <w:rFonts w:ascii="Arial" w:hAnsi="Arial" w:cs="Arial"/>
          <w:color w:val="FF0000"/>
          <w:sz w:val="20"/>
          <w:szCs w:val="20"/>
        </w:rPr>
        <w:t>Tuhovská</w:t>
      </w:r>
      <w:proofErr w:type="spellEnd"/>
      <w:r w:rsidRPr="006129F2">
        <w:rPr>
          <w:rFonts w:ascii="Arial" w:hAnsi="Arial" w:cs="Arial"/>
          <w:color w:val="FF0000"/>
          <w:sz w:val="20"/>
          <w:szCs w:val="20"/>
        </w:rPr>
        <w:t xml:space="preserve"> 18, 830 06 Bratislava) chce vybaviť novo vybudovaný veľkoobchod modernými kvalitnými regálmi. Po predchádzajúcich dobrých skúsenostiach sa obracia na spoločnosť INVEST </w:t>
      </w:r>
      <w:proofErr w:type="spellStart"/>
      <w:r w:rsidRPr="006129F2">
        <w:rPr>
          <w:rFonts w:ascii="Arial" w:hAnsi="Arial" w:cs="Arial"/>
          <w:color w:val="FF0000"/>
          <w:sz w:val="20"/>
          <w:szCs w:val="20"/>
        </w:rPr>
        <w:t>group</w:t>
      </w:r>
      <w:proofErr w:type="spellEnd"/>
      <w:r w:rsidRPr="006129F2">
        <w:rPr>
          <w:rFonts w:ascii="Arial" w:hAnsi="Arial" w:cs="Arial"/>
          <w:color w:val="FF0000"/>
          <w:sz w:val="20"/>
          <w:szCs w:val="20"/>
        </w:rPr>
        <w:t>, s. r. o. (Horná Streda 71, 916 24  Horná Streda) s dopytom na regály. Má záujem o podrobnejšie informácie o predaji regálov (konzolové, paletové, policové, obchodné), o možnosti servisu, zameranie, poradenstvo, dodávku, montáž. Okrem informácií  uvíta aj  zaslanie katalógu s cenníkom.</w:t>
      </w:r>
    </w:p>
    <w:p w:rsidR="002154E1" w:rsidRPr="00211E5B" w:rsidRDefault="002154E1" w:rsidP="002154E1">
      <w:pPr>
        <w:spacing w:after="0"/>
        <w:rPr>
          <w:rFonts w:ascii="Arial" w:hAnsi="Arial" w:cs="Arial"/>
          <w:b/>
          <w:sz w:val="24"/>
          <w:szCs w:val="24"/>
        </w:rPr>
      </w:pPr>
    </w:p>
    <w:p w:rsidR="002154E1" w:rsidRPr="00211E5B" w:rsidRDefault="002154E1" w:rsidP="002154E1">
      <w:pPr>
        <w:spacing w:after="0"/>
        <w:rPr>
          <w:rFonts w:ascii="Arial" w:hAnsi="Arial" w:cs="Arial"/>
          <w:b/>
          <w:sz w:val="24"/>
          <w:szCs w:val="24"/>
        </w:rPr>
      </w:pPr>
      <w:r w:rsidRPr="00211E5B">
        <w:rPr>
          <w:rFonts w:ascii="Arial" w:hAnsi="Arial" w:cs="Arial"/>
          <w:sz w:val="24"/>
          <w:szCs w:val="24"/>
        </w:rPr>
        <w:t xml:space="preserve">Predmet: </w:t>
      </w:r>
      <w:r w:rsidR="00465273">
        <w:rPr>
          <w:rFonts w:ascii="Arial" w:hAnsi="Arial" w:cs="Arial"/>
          <w:b/>
          <w:sz w:val="24"/>
          <w:szCs w:val="24"/>
        </w:rPr>
        <w:t xml:space="preserve">Úvod do sveta práce </w:t>
      </w:r>
    </w:p>
    <w:p w:rsidR="00A61DB2" w:rsidRPr="00211E5B" w:rsidRDefault="00A61DB2" w:rsidP="00211E5B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211E5B">
        <w:rPr>
          <w:rFonts w:ascii="Arial" w:hAnsi="Arial" w:cs="Arial"/>
          <w:sz w:val="20"/>
          <w:szCs w:val="20"/>
        </w:rPr>
        <w:t xml:space="preserve">Úvod do pracovného práva:                 </w:t>
      </w:r>
    </w:p>
    <w:p w:rsidR="00A61DB2" w:rsidRDefault="00465273" w:rsidP="00211E5B">
      <w:pPr>
        <w:pStyle w:val="Odsekzoznamu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predmet, pramene a zásady pracovného práva</w:t>
      </w:r>
    </w:p>
    <w:p w:rsidR="00465273" w:rsidRPr="00211E5B" w:rsidRDefault="00465273" w:rsidP="00211E5B">
      <w:pPr>
        <w:pStyle w:val="Odsekzoznamu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Zákonník práce a ústava SR</w:t>
      </w:r>
    </w:p>
    <w:p w:rsidR="00B6483E" w:rsidRDefault="00B6483E" w:rsidP="002154E1">
      <w:pPr>
        <w:rPr>
          <w:rFonts w:ascii="Arial" w:hAnsi="Arial" w:cs="Arial"/>
          <w:b/>
          <w:color w:val="FF0000"/>
          <w:sz w:val="20"/>
          <w:szCs w:val="20"/>
        </w:rPr>
      </w:pPr>
    </w:p>
    <w:p w:rsidR="002154E1" w:rsidRDefault="00B6483E" w:rsidP="002154E1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Úloha:</w:t>
      </w:r>
      <w:r w:rsidR="00F247D6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4F4F24">
        <w:rPr>
          <w:rFonts w:ascii="Arial" w:hAnsi="Arial" w:cs="Arial"/>
          <w:b/>
          <w:color w:val="FF0000"/>
          <w:sz w:val="20"/>
          <w:szCs w:val="20"/>
        </w:rPr>
        <w:t xml:space="preserve">definujte predmet pracovného práva, vypíšte aspoň 3 zásady pracovného práva, uveďte celé znenie Zákonníka práce </w:t>
      </w:r>
    </w:p>
    <w:p w:rsidR="00664E49" w:rsidRDefault="00664E49" w:rsidP="002154E1">
      <w:pPr>
        <w:rPr>
          <w:rFonts w:ascii="Arial" w:hAnsi="Arial" w:cs="Arial"/>
          <w:b/>
          <w:color w:val="FF0000"/>
          <w:sz w:val="20"/>
          <w:szCs w:val="20"/>
        </w:rPr>
      </w:pPr>
    </w:p>
    <w:p w:rsidR="00664E49" w:rsidRPr="00211E5B" w:rsidRDefault="00664E49" w:rsidP="00664E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0"/>
          <w:szCs w:val="20"/>
        </w:rPr>
        <w:t>Spracované úlohy vložte do jedného súboru, súbor označte svojím menom a triedou (</w:t>
      </w:r>
      <w:proofErr w:type="spellStart"/>
      <w:r>
        <w:rPr>
          <w:rFonts w:ascii="Arial" w:hAnsi="Arial" w:cs="Arial"/>
          <w:b/>
          <w:color w:val="FF0000"/>
          <w:sz w:val="20"/>
          <w:szCs w:val="20"/>
        </w:rPr>
        <w:t>Horváthová_K_III.A</w:t>
      </w:r>
      <w:proofErr w:type="spellEnd"/>
      <w:r>
        <w:rPr>
          <w:rFonts w:ascii="Arial" w:hAnsi="Arial" w:cs="Arial"/>
          <w:b/>
          <w:color w:val="FF0000"/>
          <w:sz w:val="20"/>
          <w:szCs w:val="20"/>
        </w:rPr>
        <w:t xml:space="preserve">). Následne ho zašlite svojej triednej učiteľke do 08. 10. 2021. </w:t>
      </w:r>
    </w:p>
    <w:p w:rsidR="002154E1" w:rsidRPr="00211E5B" w:rsidRDefault="002154E1" w:rsidP="002154E1">
      <w:pPr>
        <w:rPr>
          <w:rFonts w:ascii="Arial" w:hAnsi="Arial" w:cs="Arial"/>
          <w:sz w:val="24"/>
          <w:szCs w:val="24"/>
        </w:rPr>
      </w:pPr>
    </w:p>
    <w:sectPr w:rsidR="002154E1" w:rsidRPr="00211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E65"/>
    <w:multiLevelType w:val="hybridMultilevel"/>
    <w:tmpl w:val="E4623592"/>
    <w:lvl w:ilvl="0" w:tplc="F6A01D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7024"/>
    <w:multiLevelType w:val="hybridMultilevel"/>
    <w:tmpl w:val="E3D64A44"/>
    <w:lvl w:ilvl="0" w:tplc="F6A01D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7787D"/>
    <w:multiLevelType w:val="hybridMultilevel"/>
    <w:tmpl w:val="F57C36FE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A01D5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54113"/>
    <w:multiLevelType w:val="hybridMultilevel"/>
    <w:tmpl w:val="68224E8C"/>
    <w:lvl w:ilvl="0" w:tplc="17101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3A"/>
    <w:rsid w:val="000353E6"/>
    <w:rsid w:val="00202348"/>
    <w:rsid w:val="00211E5B"/>
    <w:rsid w:val="002154E1"/>
    <w:rsid w:val="00371A51"/>
    <w:rsid w:val="003F3730"/>
    <w:rsid w:val="00465273"/>
    <w:rsid w:val="004C673A"/>
    <w:rsid w:val="004F4F24"/>
    <w:rsid w:val="00566C96"/>
    <w:rsid w:val="005A4B08"/>
    <w:rsid w:val="005F1130"/>
    <w:rsid w:val="006129F2"/>
    <w:rsid w:val="00615C32"/>
    <w:rsid w:val="00664E49"/>
    <w:rsid w:val="00845457"/>
    <w:rsid w:val="00977E88"/>
    <w:rsid w:val="00A61DB2"/>
    <w:rsid w:val="00B46987"/>
    <w:rsid w:val="00B6483E"/>
    <w:rsid w:val="00BE446F"/>
    <w:rsid w:val="00CF6A10"/>
    <w:rsid w:val="00F2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F73A-1EBB-4A3E-8C93-A6F7C556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6129F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02348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18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rsid w:val="006129F2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2021-10-07T17:06:00Z</dcterms:created>
  <dcterms:modified xsi:type="dcterms:W3CDTF">2021-10-07T17:06:00Z</dcterms:modified>
</cp:coreProperties>
</file>