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sz w:val="32"/>
          <w:szCs w:val="32"/>
          <w:lang w:eastAsia="cs-CZ"/>
        </w:rPr>
      </w:pPr>
      <w:r w:rsidRPr="009242EF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1905</wp:posOffset>
            </wp:positionV>
            <wp:extent cx="973455" cy="658495"/>
            <wp:effectExtent l="0" t="0" r="0" b="825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" t="18382" r="5556" b="1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42EF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 </w:t>
      </w:r>
    </w:p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b/>
          <w:sz w:val="28"/>
          <w:szCs w:val="28"/>
          <w:lang w:eastAsia="cs-CZ"/>
        </w:rPr>
      </w:pPr>
      <w:r w:rsidRPr="009242EF">
        <w:rPr>
          <w:rFonts w:ascii="Cambria" w:eastAsia="Times New Roman" w:hAnsi="Cambria" w:cs="Times New Roman"/>
          <w:sz w:val="32"/>
          <w:szCs w:val="32"/>
          <w:lang w:eastAsia="cs-CZ"/>
        </w:rPr>
        <w:t xml:space="preserve">  </w:t>
      </w:r>
      <w:r w:rsidRPr="009242EF">
        <w:rPr>
          <w:rFonts w:ascii="Cambria" w:eastAsia="Times New Roman" w:hAnsi="Cambria" w:cs="Times New Roman"/>
          <w:b/>
          <w:sz w:val="28"/>
          <w:szCs w:val="28"/>
          <w:lang w:eastAsia="cs-CZ"/>
        </w:rPr>
        <w:t>Gymnázium,  SNP 1, 056 01 Gelnica</w:t>
      </w:r>
    </w:p>
    <w:p w:rsidR="009242EF" w:rsidRPr="009242EF" w:rsidRDefault="009242EF" w:rsidP="009242EF">
      <w:pPr>
        <w:spacing w:after="0" w:line="240" w:lineRule="auto"/>
        <w:rPr>
          <w:rFonts w:ascii="Cambria" w:eastAsia="Times New Roman" w:hAnsi="Cambria" w:cs="Times New Roman"/>
          <w:b/>
          <w:sz w:val="32"/>
          <w:szCs w:val="32"/>
          <w:lang w:eastAsia="cs-CZ"/>
        </w:rPr>
      </w:pPr>
    </w:p>
    <w:p w:rsidR="009242EF" w:rsidRPr="009242EF" w:rsidRDefault="009242EF" w:rsidP="0092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  <w:t xml:space="preserve">                                 TEMATICKÝ VÝCHOVNO-VZDELÁVACÍ PLÁN</w:t>
      </w: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cs-CZ"/>
        </w:rPr>
      </w:pPr>
    </w:p>
    <w:p w:rsidR="009242EF" w:rsidRPr="009242EF" w:rsidRDefault="009242EF" w:rsidP="009242EF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Predmet 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Pr="009242E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cs-CZ"/>
        </w:rPr>
        <w:t>INFORmatika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                              </w:t>
      </w:r>
      <w:r w:rsidRPr="009242EF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cs-CZ"/>
        </w:rPr>
        <w:t>š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kolský rok 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201</w:t>
      </w:r>
      <w:r w:rsidR="00A5756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7</w:t>
      </w:r>
      <w:r w:rsidRPr="009242EF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/201</w:t>
      </w:r>
      <w:r w:rsidR="00A5756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8</w:t>
      </w:r>
    </w:p>
    <w:p w:rsidR="009242EF" w:rsidRPr="00A57562" w:rsidRDefault="009242EF" w:rsidP="009242EF">
      <w:pPr>
        <w:keepNext/>
        <w:keepLines/>
        <w:spacing w:after="0" w:line="240" w:lineRule="auto"/>
        <w:ind w:right="-1134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Časový rozsah výučby: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1  vyučovacia hodina týždenne, 33 hodín ročne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                  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Trieda:           III.</w:t>
      </w:r>
      <w:r w:rsidR="0098579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</w:t>
      </w:r>
      <w:r w:rsidR="00A5756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A57562" w:rsidRPr="00A57562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VII.O (SEPTIMA)</w:t>
      </w:r>
    </w:p>
    <w:p w:rsidR="009242EF" w:rsidRPr="009242EF" w:rsidRDefault="009242EF" w:rsidP="009242EF">
      <w:pPr>
        <w:keepNext/>
        <w:keepLines/>
        <w:spacing w:after="0" w:line="240" w:lineRule="auto"/>
        <w:ind w:right="-1134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Stupeň vzdelania: </w:t>
      </w:r>
      <w:r w:rsidRPr="009242E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vyššie sekundárne vzdelanie ISCED 3A</w:t>
      </w:r>
    </w:p>
    <w:p w:rsidR="009242EF" w:rsidRPr="009242EF" w:rsidRDefault="009242EF" w:rsidP="009242EF">
      <w:pPr>
        <w:keepNext/>
        <w:keepLines/>
        <w:spacing w:after="0" w:line="240" w:lineRule="auto"/>
        <w:ind w:right="-1134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Vyučujúci: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242E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Ing. Anton </w:t>
      </w:r>
      <w:proofErr w:type="spellStart"/>
      <w:r w:rsidRPr="009242E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Pisko</w:t>
      </w:r>
      <w:proofErr w:type="spellEnd"/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7513A4" w:rsidRPr="007513A4" w:rsidRDefault="007513A4" w:rsidP="009242E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 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TVVP bol vypracovaný podľa učebných osnov </w:t>
      </w:r>
      <w:proofErr w:type="spellStart"/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ŠkVP</w:t>
      </w:r>
      <w:proofErr w:type="spellEnd"/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„Kľúč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ové kompetencie pre život</w:t>
      </w:r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“ Gymnázia Gelnica</w:t>
      </w:r>
      <w:r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,</w:t>
      </w:r>
    </w:p>
    <w:p w:rsidR="009242EF" w:rsidRPr="007513A4" w:rsidRDefault="007513A4" w:rsidP="009242E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    </w:t>
      </w:r>
      <w:bookmarkStart w:id="0" w:name="_GoBack"/>
      <w:bookmarkEnd w:id="0"/>
      <w:r w:rsidR="009242EF" w:rsidRPr="007513A4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a v súlade so Štátnym vzdelávacím programom pre gymnáziá v SR – ISCED3A Vyššie sekundárne vzdelanie.</w:t>
      </w: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Plán prerokovaný na PK  dňa  ....................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.............................................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Mgr. Jaroslava </w:t>
      </w:r>
      <w:proofErr w:type="spellStart"/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>Viťazková</w:t>
      </w:r>
      <w:proofErr w:type="spellEnd"/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                     vedúca PK 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Plán schválený dňa  ....................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..........................................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RNDr. Dušan </w:t>
      </w:r>
      <w:proofErr w:type="spellStart"/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>Andraško</w:t>
      </w:r>
      <w:proofErr w:type="spellEnd"/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</w:t>
      </w:r>
      <w:r w:rsidRPr="009242EF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riaditeľ školy</w:t>
      </w:r>
    </w:p>
    <w:p w:rsidR="009242EF" w:rsidRPr="009242EF" w:rsidRDefault="009242EF" w:rsidP="009242E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>UČEBNÉ ZDROJE:</w:t>
      </w: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>Internet a iné médiá, dostupná odborná literatúra, pomôcky a materiály pre výklad učiva</w:t>
      </w:r>
    </w:p>
    <w:p w:rsidR="009242EF" w:rsidRPr="009242EF" w:rsidRDefault="009242EF" w:rsidP="009242E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r w:rsidRPr="009242EF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t xml:space="preserve">Literatúra:  </w:t>
      </w: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 xml:space="preserve">1.    </w:t>
      </w: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Hvorecký,J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 xml:space="preserve">. – </w:t>
      </w: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Gabčo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, P.: Informatika a výpočtová technika pre 1.roč. gymnázia, ALGORITMY, SPN, Bratislava 1988 (kapitoly 1 a 2.1)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Salanci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 xml:space="preserve"> Ľ..: Práca s grafikou (</w:t>
      </w: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Tématický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 xml:space="preserve"> zošit...), SPN Bratislava 2000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Jašková Ľ. a kol.: Práca s internetom (</w:t>
      </w: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Tématický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 xml:space="preserve"> zošit...), SPN Bratislava 2000</w:t>
      </w:r>
    </w:p>
    <w:p w:rsidR="009242EF" w:rsidRPr="009242EF" w:rsidRDefault="009242EF" w:rsidP="009242E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Kalaš</w:t>
      </w:r>
      <w:proofErr w:type="spellEnd"/>
      <w:r w:rsidRPr="009242EF">
        <w:rPr>
          <w:rFonts w:ascii="Times New Roman" w:eastAsia="Times New Roman" w:hAnsi="Times New Roman" w:cs="Times New Roman"/>
          <w:sz w:val="20"/>
          <w:szCs w:val="20"/>
          <w:lang w:eastAsia="cs-CZ"/>
        </w:rPr>
        <w:t>, I. a kol.: Informatika pre stredné školy, SPN, Bratislava 2001</w:t>
      </w: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Pr="00A8688B" w:rsidRDefault="009242EF" w:rsidP="00924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r w:rsidRPr="00A8688B">
        <w:rPr>
          <w:rFonts w:ascii="Times New Roman" w:eastAsia="Times New Roman" w:hAnsi="Times New Roman" w:cs="Times New Roman"/>
          <w:b/>
          <w:bCs/>
          <w:sz w:val="20"/>
          <w:szCs w:val="20"/>
          <w:lang w:eastAsia="cs-CZ"/>
        </w:rPr>
        <w:lastRenderedPageBreak/>
        <w:t>3.ROČNÍK (1hodina týždenne, spolu 33 hodín)</w:t>
      </w:r>
    </w:p>
    <w:tbl>
      <w:tblPr>
        <w:tblW w:w="13887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7"/>
        <w:gridCol w:w="7"/>
        <w:gridCol w:w="384"/>
        <w:gridCol w:w="1506"/>
        <w:gridCol w:w="3050"/>
        <w:gridCol w:w="5935"/>
        <w:gridCol w:w="1699"/>
        <w:gridCol w:w="137"/>
      </w:tblGrid>
      <w:tr w:rsidR="009242EF" w:rsidRPr="00A8688B" w:rsidTr="00D838B8">
        <w:trPr>
          <w:trHeight w:val="264"/>
        </w:trPr>
        <w:tc>
          <w:tcPr>
            <w:tcW w:w="117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9430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September</w:t>
            </w:r>
          </w:p>
          <w:p w:rsidR="009242EF" w:rsidRPr="009430F7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1.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RH-Úvod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. 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Opakovanie učiva z 2.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ročníka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Podmienený  príkaz,  cyklus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 pevným počtom opakovaní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Poučenie o bezpečnosti práce v učebni informatiky,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 pravidlách používania užívateľského konta.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Opakovanie základných vedomostí z celkov 2. roč. (Ta-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buľkový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kalkulátor, Prezentačný softvér, Algoritmy,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Štruk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túrované programovanie v jazyku C )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PRG-3</w:t>
            </w:r>
          </w:p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(16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F29D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hod.)</w:t>
            </w: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2.</w:t>
            </w: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3.</w:t>
            </w: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Cyklus s podmienkou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Algoritmické riešenie problémov – pomocou cyklov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Cyklus s podmienkou na za-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čiatku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cyklus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podmienkou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na konci, vnorené cykly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Pojmy: opakovanie, počet opakovaní, podmienka vykonávania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telo cyklu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 a vzťahy: ako súvisí počet opakovaní s výsledkom, čo platí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 skončení cyklu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vyhodnotenie hraníc/podmienky cyklu, vykonávanie cyklu</w:t>
            </w:r>
          </w:p>
        </w:tc>
        <w:tc>
          <w:tcPr>
            <w:tcW w:w="59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Vysvetliť príkaz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while-do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využiť v konkrétnych programoch.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Poznať príklady praktického využitia príkazov v živote.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 opakujúce sa vzory,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-rozpoznávať, aká časť algoritmu sa má vykonať pred, počas aj po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skončení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 riešiť problémy, v ktorých treba výsledok získať akumulovaním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čiastkových výsledkov v rámci cyklu,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-riešiť problémy, ktoré vyžadujú neznámy počet opakovaní,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-riešiť problémy, v ktorých sa kombinujú cykly a vetvenia,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-stanoviť hranice a podmienky vykonávania cyklov.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4.</w:t>
            </w: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noWrap/>
            <w:tcFitText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cantSplit/>
          <w:trHeight w:val="259"/>
        </w:trPr>
        <w:tc>
          <w:tcPr>
            <w:tcW w:w="117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</w:tcPr>
          <w:p w:rsidR="009242EF" w:rsidRPr="009430F7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9430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Október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5.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6.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Aritmetika 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funkcie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procedúry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Funkcie, procedúry,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deklará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cia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podprogramov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Riešiť úlohy s využitím štandardných aritmetických funkcií a procedúr, tvorba 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lastných funkcií a procedúr. Zá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kladné druhy chýb, ladenie programu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73"/>
        </w:trPr>
        <w:tc>
          <w:tcPr>
            <w:tcW w:w="1176" w:type="dxa"/>
            <w:gridSpan w:val="3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PRG-3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60"/>
        </w:trPr>
        <w:tc>
          <w:tcPr>
            <w:tcW w:w="1176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7</w:t>
            </w:r>
          </w:p>
        </w:tc>
      </w:tr>
      <w:tr w:rsidR="009242EF" w:rsidRPr="00A8688B" w:rsidTr="00D838B8">
        <w:trPr>
          <w:trHeight w:val="87"/>
        </w:trPr>
        <w:tc>
          <w:tcPr>
            <w:tcW w:w="1176" w:type="dxa"/>
            <w:gridSpan w:val="3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84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9242EF" w:rsidRPr="004F2806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5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Reťazce, znaky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Reťazce, znaky, kódovanie</w:t>
            </w:r>
          </w:p>
        </w:tc>
        <w:tc>
          <w:tcPr>
            <w:tcW w:w="5935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Definovať reťazec ako postupnosť znakov (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char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). Pracovať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 jednotlivými znakmi v reťazci – vypisovanie reťazcov 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trojuholníkov pod seba, zámena znakov v reťazci, kódovanie, slovo odzadu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prak-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73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</w:t>
            </w: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7.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8.</w:t>
            </w:r>
          </w:p>
        </w:tc>
        <w:tc>
          <w:tcPr>
            <w:tcW w:w="15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7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BF29DD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6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lastRenderedPageBreak/>
              <w:t>November</w:t>
            </w:r>
          </w:p>
        </w:tc>
        <w:tc>
          <w:tcPr>
            <w:tcW w:w="3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  9.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10.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Reťazce–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podprogramy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Vlastné funkcie a procedúry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Vedieť riešiť úlohy s využitím štandardných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reťazcových</w:t>
            </w:r>
            <w:proofErr w:type="spellEnd"/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funkcií a procedúr, tvorba vlastných funkcií a procedúr.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35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6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11.</w:t>
            </w:r>
          </w:p>
        </w:tc>
        <w:tc>
          <w:tcPr>
            <w:tcW w:w="1506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Polia</w:t>
            </w:r>
          </w:p>
        </w:tc>
        <w:tc>
          <w:tcPr>
            <w:tcW w:w="305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Zložená premenná typu pole,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jednorozmerné pole</w:t>
            </w:r>
          </w:p>
        </w:tc>
        <w:tc>
          <w:tcPr>
            <w:tcW w:w="5935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Definovať pole ako postupnosť s pevným počtom rôznych prvkov rovnakého typu (reťazec = pole znakov). Výhody a nevýhody využitia poľa v algoritmoch.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Príkladyanalógie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 bežného života. Načítať a vypísať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prvky.Riešiť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úlohy s využitím jednorozmerných polí čísel, reťazcov, znakov resp. logických hodnôt.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pozorovanie</w:t>
            </w: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12.</w:t>
            </w: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6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8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3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69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37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27"/>
        <w:gridCol w:w="399"/>
        <w:gridCol w:w="1480"/>
        <w:gridCol w:w="3060"/>
        <w:gridCol w:w="5940"/>
        <w:gridCol w:w="1820"/>
        <w:gridCol w:w="30"/>
      </w:tblGrid>
      <w:tr w:rsidR="009242EF" w:rsidRPr="00A8688B" w:rsidTr="00D838B8">
        <w:trPr>
          <w:trHeight w:val="276"/>
        </w:trPr>
        <w:tc>
          <w:tcPr>
            <w:tcW w:w="114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December</w:t>
            </w:r>
          </w:p>
        </w:tc>
        <w:tc>
          <w:tcPr>
            <w:tcW w:w="39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13.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Vyhľadávanie,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triedenie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Vyhľadávanie, triedenie</w:t>
            </w:r>
          </w:p>
        </w:tc>
        <w:tc>
          <w:tcPr>
            <w:tcW w:w="594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Riešiť úlohy s využitím niektorého z algoritmov vyhľadávania a triedenia, vysvetlenie ostatných algoritmov. Poznať príklady praktického využitia príkazov v živote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– test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14.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0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1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41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Január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15.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RH-Aplikované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Aplikované úlohy, ladenie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Využiť riadiace príkazy pri tvorbe programov a aplikovať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na nich operácie ladenia behu programov. Pochopiť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jednot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livé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etapy tvorby a behu programov.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Vypracovať samostatne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dielčie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úlohy a spojiť ich do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vý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sledného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projektu – výukový program alebo výukový test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(napr. „Vektory“ –  súčet, rozdiel, násobok vektorov,...)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Pozorovanie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16.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úlohy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programu</w:t>
            </w: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9"/>
        </w:trPr>
        <w:tc>
          <w:tcPr>
            <w:tcW w:w="1141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Február</w:t>
            </w:r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ION-2c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RaN</w:t>
            </w:r>
            <w:proofErr w:type="spellEnd"/>
          </w:p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(4 hod.)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17.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Grafická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infor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mácia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–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vektoro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vá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grafika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Reprezentácie a nástroje – práca s grafikou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Vektorová grafika, grafické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formáty, aplikácie na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spraco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vanie grafickej informácie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Pojmy: rastrová a vektorová grafika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 a vzťahy: vektorový obrázok ako zoskupenie objektov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tvarovanie, transformácia a usporiadanie objektov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Poznať základné odlišnosti vektorovej a bitmapovej grafiky. Popis programu, panely nástrojov. Výber a základné úpravy objektov. Vložiť text, tabuľku, obrázok do dokumentu. Upraviť hotové pripravené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kliparty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pomocou známych nástrojov.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-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kombinovať rastrové, vektorové obrázky a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texty,-vytvárať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grafické produkty pri realizácii svojich projektov,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-navrhovať a hodnotiť postupnosť grafických operácií</w:t>
            </w: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8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 - praktické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F2806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F280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18.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8"/>
        </w:trPr>
        <w:tc>
          <w:tcPr>
            <w:tcW w:w="1141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5"/>
        </w:trPr>
        <w:tc>
          <w:tcPr>
            <w:tcW w:w="1141" w:type="dxa"/>
            <w:gridSpan w:val="2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7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F64809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F648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Marec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19.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RH-Tvorba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projektu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Vytvoriť nový dokument, pripraviť pracovnú plochu,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vložiť geometrický tvar a formátovať ho (tvarovať, presúvať, kopírovať a zrkadliť, nastaviť farbu). Vytvoriť umelecký text. Exportovať dokument.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Sebahodnotenie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Hodnotenie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spolužiakmi, hod-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>notenie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cs-CZ"/>
              </w:rPr>
              <w:t xml:space="preserve"> projektu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20.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1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21.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Grafická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 xml:space="preserve"> Informácia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digitali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zácia videa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igitalizácia videa, animo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vaná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grafika, video, formáty,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aplikácie na spracovanie videa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 xml:space="preserve">Poznať základné druhy, formáty a spôsoby uloženia videa v PC.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 xml:space="preserve">Sťahovať videosekvencie z digitálneho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fotoaparátu,vytvárať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jednoduché animácie – videosekvencie, rozdeľovať a spájať videosekvencie v zvolenom programe.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>notenie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lastRenderedPageBreak/>
              <w:t>ION-2d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RaN</w:t>
            </w:r>
            <w:proofErr w:type="spellEnd"/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(2 hod.)</w:t>
            </w:r>
          </w:p>
        </w:tc>
        <w:tc>
          <w:tcPr>
            <w:tcW w:w="426" w:type="dxa"/>
            <w:gridSpan w:val="2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22.</w:t>
            </w:r>
          </w:p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5"/>
        </w:trPr>
        <w:tc>
          <w:tcPr>
            <w:tcW w:w="1114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043"/>
        </w:trPr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Apríl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lang w:eastAsia="cs-CZ"/>
              </w:rPr>
              <w:t>KOMS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ION-3b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(6 hod.)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23.</w:t>
            </w: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  <w:p w:rsidR="009242EF" w:rsidRPr="00446161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24.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  <w:p w:rsidR="009242EF" w:rsidRPr="00446161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  <w:r w:rsidRPr="004461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>25.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Štruktúra stránky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 HTML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Práca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 textom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 obráz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kami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Komunikácia a spolupráca – prezentovanie informácií prostredníctvom webovej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Komunikácia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a spolupráca – vyhľadávanie na webe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HTML, štruktúra stránky,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hlavička, telo dokumentu,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hypertext,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parametre,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Vlastnosti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  <w:t>a  vzťahy:  webová  stránka  ako  miesto  na  prezentáciu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a komunikáciu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 úprava  a  formátovanie  textu,  obrázka,  tabuľky,  vkladanie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odkazu (na vlastnú podstránku, inú stránku), zverejnenie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  <w:t>práca   s informačnými   systémami,   prekladanie   textov,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vyhľadávanie miest a trás na mape</w:t>
            </w: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Vysvetliť pojmy hypertext,  hypertextový jazyk  a rozdiel oproti programovaciemu jazyku,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tag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Vymenovať spôsoby a etapy tvorby 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www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stránok.  Vysvetliť 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tagy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v hlavičke HTML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dokumentu.  Vytvoriť  jednoduchú 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www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 stránku v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Notepade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aj vo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Frontpage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Využiť dokumenty vo Worde,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Exceli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Powerpointe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 urobiť z nich stránky.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Formátovanie textu. Nadpisy, písmo, veľkosť písma.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Umiestnenie  obrázkov.  Zarovnávanie  obrázkov  a  textu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Veľkosť,  popis obrázkov.  Rámček a voľné okraje okolo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obrázka. Obrázky na pozadí stránky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-používať  konkrétne  nástroje  na  vytvorenie webovej stránky s požadovaným obsahom  a formátom  (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naprvýsledky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práce žiaka),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ab/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-realizovať postup pre sprístupnenie/publikovanie stránky na webe.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-vyhľadávať a získavať informácie rôznych typov prostredníctvom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zložených výrazov,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-vyhľadávať a získavať informácie rôznych typov (napr. textové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preklady, prevody jednotiek, kurzy, mapy, trasy),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vyhľadávanie (napr. správnosť a kvalitu vyhľadaných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informácií, ako rýchlo boli nájdené, ...).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Priebežné hodnotenie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–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praktické činnosti</w:t>
            </w:r>
          </w:p>
        </w:tc>
        <w:tc>
          <w:tcPr>
            <w:tcW w:w="30" w:type="dxa"/>
            <w:tcBorders>
              <w:bottom w:val="nil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0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  <w:sectPr w:rsidR="009242EF" w:rsidRPr="00A8688B" w:rsidSect="009242EF">
          <w:headerReference w:type="default" r:id="rId9"/>
          <w:footerReference w:type="default" r:id="rId10"/>
          <w:pgSz w:w="16838" w:h="11909" w:orient="landscape"/>
          <w:pgMar w:top="705" w:right="1380" w:bottom="460" w:left="1300" w:header="720" w:footer="0" w:gutter="0"/>
          <w:cols w:space="708"/>
          <w:titlePg/>
          <w:docGrid w:linePitch="299"/>
        </w:sectPr>
      </w:pPr>
    </w:p>
    <w:tbl>
      <w:tblPr>
        <w:tblW w:w="138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4"/>
        <w:gridCol w:w="385"/>
        <w:gridCol w:w="1480"/>
        <w:gridCol w:w="3060"/>
        <w:gridCol w:w="5940"/>
        <w:gridCol w:w="1820"/>
        <w:gridCol w:w="30"/>
      </w:tblGrid>
      <w:tr w:rsidR="009242EF" w:rsidRPr="00A8688B" w:rsidTr="00D838B8">
        <w:trPr>
          <w:trHeight w:val="276"/>
        </w:trPr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lastRenderedPageBreak/>
              <w:t>Máj</w:t>
            </w:r>
          </w:p>
        </w:tc>
        <w:tc>
          <w:tcPr>
            <w:tcW w:w="399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26.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spacing w:after="0" w:line="273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Zoznamy, tabuľky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Netriedený, triedený a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defi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ničný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zoznam,  viacúrovňové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zoznamy, tabuľky,</w:t>
            </w:r>
          </w:p>
        </w:tc>
        <w:tc>
          <w:tcPr>
            <w:tcW w:w="594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Vytvoriť netriedený, triedený, definičný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 viacúrovňový zoznam. Vytvorenie jednoduchej tabuľky.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Hlavička, nadpis tabuľky. Nastavenie parametrov tabuľky: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okraj, pozadie a farba, vzdialenosť buniek a textu,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ohrani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tabuľky a políčok, šírka a počet stĺpcov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27.</w:t>
            </w: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6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0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28.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Odkazy,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previa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zanie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stránok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odkazmi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Interný a externý odkaz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Tvorba odkazov – textový a obrázkový odkaz, odkaz na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súbor, inú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www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stránku, mailový odkaz. Vytvorenie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štruk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túry navzájom odkazmi previazaných stránok, odkaz na iné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miesto dokumentu, odkaz na okno.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prak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tické činnosti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0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9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62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29.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Informačná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spoločnosť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Informačná spoločnosť – digitálne technológie v spoločnosti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nformačná spoločnosť – legálnosť používania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Informačná spoločnosť, in-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formačné technológie, IKT,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informatika,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e-learning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mail,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groupware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videokon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ferencie, multimediálne CD</w:t>
            </w:r>
          </w:p>
          <w:p w:rsidR="009242EF" w:rsidRPr="000741C8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  <w:p w:rsidR="009242EF" w:rsidRPr="000741C8" w:rsidRDefault="009242EF" w:rsidP="00D838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741C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Softvérová firma – pojmy </w:t>
            </w:r>
            <w:proofErr w:type="spellStart"/>
            <w:r w:rsidRPr="000741C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upgrade</w:t>
            </w:r>
            <w:proofErr w:type="spellEnd"/>
            <w:r w:rsidRPr="000741C8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registrácia softvéru, elektronická dokumentácia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IKT v rôznych oblastiach (použitie, dôsledky a súvislosti)–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Administratíva (texty, prezentácie, databázy),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elektronickákancelária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(e-mail,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groupware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videokonferencie – informačné systémy,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e-working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), vzdelávanie (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e-learning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multimediálne CD), šport, umenie a zábava (hry,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foto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video,záznam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zvuku,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špec.efekty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modelovanie), virtuálna realita(dopravné simulátory,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dig.vzduchový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tunel, výcvik voja-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kov);Softvérová firma – pojmy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upgrade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registrácia softvéru,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elektronická dokumentácia;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-diskutovať  o  profesiách,  ktoré  súvisia  s  rozvojom  digitálnych technológií,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-diskutovať  o  využití  digitálnych  technológií  pri  zjednodušení života </w:t>
            </w: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hendikepovaných,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súčasné trendy digitálnych technológií a ich vplyv na spoločnosť (limity a riziká) a odhadujú ich ďalší vývoj,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 rozvoj  digitálnych  technológií  a  ich  vplyv  na  svoje učenie sa.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-rozlišovať softvér s otvoreným zdrojovým kódom,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-rozlišovať softvér šírený zadarmo a softvér, za ktorý sa    platí,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-dodržiavať autorské práva (vzťahujúce sa aj na softvér), 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-diskutovať o právnych dôsledkoch neoprávneného správania sa.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ústne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odpovede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8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Jún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ISP-1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(3 hod.)</w:t>
            </w:r>
          </w:p>
        </w:tc>
        <w:tc>
          <w:tcPr>
            <w:tcW w:w="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30.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9"/>
        </w:trPr>
        <w:tc>
          <w:tcPr>
            <w:tcW w:w="114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41" w:type="dxa"/>
            <w:vMerge/>
            <w:tcBorders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44"/>
        </w:trPr>
        <w:tc>
          <w:tcPr>
            <w:tcW w:w="1141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399" w:type="dxa"/>
            <w:gridSpan w:val="2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13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6"/>
        </w:trPr>
        <w:tc>
          <w:tcPr>
            <w:tcW w:w="11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56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31.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Riziká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informač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ných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technológií 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Informačná spoločnosť – bezpečnosť a</w:t>
            </w:r>
            <w:r w:rsidR="005923CC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 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riziká</w:t>
            </w:r>
          </w:p>
          <w:p w:rsidR="005923CC" w:rsidRPr="005923CC" w:rsidRDefault="005923CC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</w:pPr>
            <w:r w:rsidRPr="005923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  <w:t>Finančná gramotnosť –bezhotovostný platobný styk</w:t>
            </w:r>
          </w:p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Vírusy, počítačová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kriminali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ta, softvérové pirátstvo,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hac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kerstvo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netiketa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autorské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práva, freeware,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shareware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demoverzia=trial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adware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mailware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full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version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Procesy:  šírenie  počítačových  vírusov  a  spamov,  bezpečné  a  etické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 xml:space="preserve">správanie sa na internete, činnosť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hekerov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, nezverejňovanie vlastných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údajov na internete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Riziká IKT – vírusy: pojmy, typy (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trójan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logické, časové,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listové,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samošíriace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vírusy, červy),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detekovanie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prevencia(používať AV, neznáme programy a emaily, bezpečné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webstránky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...);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poč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kriminalita (softvérové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pirátstvo,hackerstvo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poč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 vandalizmus – vírusy);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Etika a právo – autorské práva na softvér (freeware,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shareware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demoverzia=trial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adware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mailware=postware=cardware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full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ersion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...);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cs-CZ"/>
              </w:rPr>
              <w:t>Žiak  vie/dokáže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-posudzovať riziká práce na počítači so škodlivým softvérom,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-aplikovať  pravidlá  pre  zabezpečenie  prístupu  do  e-mailu,  do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komunity, do počítača a proti neoprávnenému použitiu,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-zabezpečiť svoje údaje a komunikáciu proti zneužitiu,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-hodnotiť dôveryhodnosť informácií na webe,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-rozpoznávať počítačovú kriminalitu,</w:t>
            </w: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cs-CZ"/>
              </w:rPr>
              <w:t>-rozlišovať nelegálny obsah</w:t>
            </w: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  <w:p w:rsidR="005923CC" w:rsidRDefault="005923CC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</w:t>
            </w:r>
            <w:r w:rsidRPr="005923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cs-CZ"/>
              </w:rPr>
              <w:t>chranné prvky, pravidlá bezhotovostného platobného styku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Priebežné hod-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9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notenie</w:t>
            </w:r>
            <w:proofErr w:type="spellEnd"/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– ústne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32.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odpovede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3"/>
        </w:trPr>
        <w:tc>
          <w:tcPr>
            <w:tcW w:w="1155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ISP-2</w:t>
            </w: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 w:rsidRPr="00A8688B"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  <w:lang w:eastAsia="cs-CZ"/>
              </w:rPr>
              <w:t>(2 hod.)</w:t>
            </w:r>
          </w:p>
        </w:tc>
        <w:tc>
          <w:tcPr>
            <w:tcW w:w="38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74"/>
        </w:trPr>
        <w:tc>
          <w:tcPr>
            <w:tcW w:w="115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594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242EF" w:rsidRPr="00A8688B" w:rsidTr="00D838B8">
        <w:trPr>
          <w:trHeight w:val="282"/>
        </w:trPr>
        <w:tc>
          <w:tcPr>
            <w:tcW w:w="115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cs-CZ"/>
              </w:rPr>
              <w:t xml:space="preserve"> 33.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Opakovanie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,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preverovanie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Prebraté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témy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učiva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výber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2EF" w:rsidRPr="00A8688B" w:rsidRDefault="009242EF" w:rsidP="00D8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Upevniť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dosiahnuté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vedomosti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a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zručnosti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formou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ústneho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a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praktického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preverovania</w:t>
            </w:r>
            <w:proofErr w:type="spellEnd"/>
            <w:r w:rsidRPr="009E23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Záverečné hodnotenie</w:t>
            </w:r>
          </w:p>
        </w:tc>
        <w:tc>
          <w:tcPr>
            <w:tcW w:w="30" w:type="dxa"/>
            <w:vAlign w:val="bottom"/>
          </w:tcPr>
          <w:p w:rsidR="009242EF" w:rsidRPr="00A8688B" w:rsidRDefault="009242EF" w:rsidP="00D838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9242EF" w:rsidRPr="00A8688B" w:rsidRDefault="009242EF" w:rsidP="009242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Pr="00A8688B" w:rsidRDefault="009242EF" w:rsidP="009242EF">
      <w:pPr>
        <w:tabs>
          <w:tab w:val="num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9242EF" w:rsidRDefault="009242EF" w:rsidP="009242EF"/>
    <w:p w:rsidR="006B5650" w:rsidRDefault="006B5650"/>
    <w:sectPr w:rsidR="006B5650" w:rsidSect="009242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617" w:rsidRDefault="004B7617" w:rsidP="009242EF">
      <w:pPr>
        <w:spacing w:after="0" w:line="240" w:lineRule="auto"/>
      </w:pPr>
      <w:r>
        <w:separator/>
      </w:r>
    </w:p>
  </w:endnote>
  <w:endnote w:type="continuationSeparator" w:id="0">
    <w:p w:rsidR="004B7617" w:rsidRDefault="004B7617" w:rsidP="0092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2EF" w:rsidRDefault="009242EF" w:rsidP="009242EF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  <w:r w:rsidRPr="0066285A">
      <w:rPr>
        <w:i/>
        <w:sz w:val="20"/>
        <w:szCs w:val="20"/>
      </w:rPr>
      <w:t>Gymnázium Gelnica</w:t>
    </w:r>
    <w:r w:rsidRPr="0066285A">
      <w:rPr>
        <w:i/>
        <w:sz w:val="20"/>
        <w:szCs w:val="20"/>
      </w:rPr>
      <w:tab/>
      <w:t>Str.</w:t>
    </w:r>
    <w:r w:rsidR="00D452E3"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PAGE </w:instrText>
    </w:r>
    <w:r w:rsidR="00D452E3" w:rsidRPr="0066285A">
      <w:rPr>
        <w:rStyle w:val="slostrany"/>
        <w:i/>
        <w:sz w:val="20"/>
        <w:szCs w:val="20"/>
      </w:rPr>
      <w:fldChar w:fldCharType="separate"/>
    </w:r>
    <w:r w:rsidR="007513A4">
      <w:rPr>
        <w:rStyle w:val="slostrany"/>
        <w:i/>
        <w:noProof/>
        <w:sz w:val="20"/>
        <w:szCs w:val="20"/>
      </w:rPr>
      <w:t>2</w:t>
    </w:r>
    <w:r w:rsidR="00D452E3"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z </w:t>
    </w:r>
    <w:r w:rsidR="00D452E3"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NUMPAGES </w:instrText>
    </w:r>
    <w:r w:rsidR="00D452E3" w:rsidRPr="0066285A">
      <w:rPr>
        <w:rStyle w:val="slostrany"/>
        <w:i/>
        <w:sz w:val="20"/>
        <w:szCs w:val="20"/>
      </w:rPr>
      <w:fldChar w:fldCharType="separate"/>
    </w:r>
    <w:r w:rsidR="007513A4">
      <w:rPr>
        <w:rStyle w:val="slostrany"/>
        <w:i/>
        <w:noProof/>
        <w:sz w:val="20"/>
        <w:szCs w:val="20"/>
      </w:rPr>
      <w:t>6</w:t>
    </w:r>
    <w:r w:rsidR="00D452E3"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                 </w:t>
    </w:r>
    <w:r>
      <w:rPr>
        <w:rStyle w:val="slostrany"/>
        <w:i/>
        <w:sz w:val="20"/>
        <w:szCs w:val="20"/>
      </w:rPr>
      <w:tab/>
    </w:r>
    <w:r>
      <w:rPr>
        <w:rStyle w:val="slostrany"/>
        <w:i/>
        <w:sz w:val="20"/>
        <w:szCs w:val="20"/>
      </w:rPr>
      <w:tab/>
      <w:t>Vyučujúci</w:t>
    </w:r>
    <w:r w:rsidRPr="0066285A">
      <w:rPr>
        <w:rStyle w:val="slostrany"/>
        <w:i/>
        <w:sz w:val="20"/>
        <w:szCs w:val="20"/>
      </w:rPr>
      <w:t xml:space="preserve">: </w:t>
    </w:r>
    <w:proofErr w:type="spellStart"/>
    <w:r>
      <w:rPr>
        <w:rStyle w:val="slostrany"/>
        <w:i/>
        <w:sz w:val="20"/>
        <w:szCs w:val="20"/>
      </w:rPr>
      <w:t>Ing.Anton</w:t>
    </w:r>
    <w:proofErr w:type="spellEnd"/>
    <w:r>
      <w:rPr>
        <w:rStyle w:val="slostrany"/>
        <w:i/>
        <w:sz w:val="20"/>
        <w:szCs w:val="20"/>
      </w:rPr>
      <w:t xml:space="preserve"> </w:t>
    </w:r>
    <w:proofErr w:type="spellStart"/>
    <w:r>
      <w:rPr>
        <w:rStyle w:val="slostrany"/>
        <w:i/>
        <w:sz w:val="20"/>
        <w:szCs w:val="20"/>
      </w:rPr>
      <w:t>Pisko</w:t>
    </w:r>
    <w:proofErr w:type="spellEnd"/>
    <w:r>
      <w:rPr>
        <w:rStyle w:val="slostrany"/>
        <w:i/>
        <w:sz w:val="20"/>
        <w:szCs w:val="20"/>
      </w:rPr>
      <w:t xml:space="preserve"> </w:t>
    </w:r>
  </w:p>
  <w:p w:rsidR="009242EF" w:rsidRDefault="009242E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617" w:rsidRDefault="004B7617" w:rsidP="009242EF">
      <w:pPr>
        <w:spacing w:after="0" w:line="240" w:lineRule="auto"/>
      </w:pPr>
      <w:r>
        <w:separator/>
      </w:r>
    </w:p>
  </w:footnote>
  <w:footnote w:type="continuationSeparator" w:id="0">
    <w:p w:rsidR="004B7617" w:rsidRDefault="004B7617" w:rsidP="00924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2EF" w:rsidRPr="00A8688B" w:rsidRDefault="009242EF" w:rsidP="00A8688B">
    <w:pPr>
      <w:tabs>
        <w:tab w:val="center" w:pos="4536"/>
        <w:tab w:val="right" w:pos="9072"/>
        <w:tab w:val="right" w:pos="15138"/>
      </w:tabs>
      <w:spacing w:after="0" w:line="240" w:lineRule="auto"/>
      <w:rPr>
        <w:rFonts w:ascii="Times New Roman" w:eastAsia="Times New Roman" w:hAnsi="Times New Roman" w:cs="Times New Roman"/>
        <w:b/>
        <w:color w:val="FF0000"/>
        <w:sz w:val="8"/>
        <w:szCs w:val="20"/>
        <w:lang w:eastAsia="cs-CZ"/>
      </w:rPr>
    </w:pP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INFORMATIKA – 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>II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>I.</w:t>
    </w:r>
    <w:r w:rsidR="0098579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>A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</w:t>
    </w:r>
    <w:r w:rsidR="00A57562">
      <w:rPr>
        <w:rFonts w:ascii="Times New Roman" w:eastAsia="Times New Roman" w:hAnsi="Times New Roman" w:cs="Times New Roman"/>
        <w:b/>
        <w:sz w:val="18"/>
        <w:szCs w:val="20"/>
        <w:lang w:eastAsia="cs-CZ"/>
      </w:rPr>
      <w:t>, VII.</w:t>
    </w:r>
    <w:r w:rsidR="0098579B"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</w:t>
    </w:r>
    <w:r w:rsidR="00A57562">
      <w:rPr>
        <w:rFonts w:ascii="Times New Roman" w:eastAsia="Times New Roman" w:hAnsi="Times New Roman" w:cs="Times New Roman"/>
        <w:b/>
        <w:sz w:val="18"/>
        <w:szCs w:val="20"/>
        <w:lang w:eastAsia="cs-CZ"/>
      </w:rPr>
      <w:t>O (SEPTIMA)     2017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>/201</w:t>
    </w:r>
    <w:r w:rsidR="00A57562">
      <w:rPr>
        <w:rFonts w:ascii="Times New Roman" w:eastAsia="Times New Roman" w:hAnsi="Times New Roman" w:cs="Times New Roman"/>
        <w:b/>
        <w:sz w:val="18"/>
        <w:szCs w:val="20"/>
        <w:lang w:eastAsia="cs-CZ"/>
      </w:rPr>
      <w:t>8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 xml:space="preserve">                                                                                   (1 VH týždenne, 33 VH ročne)</w:t>
    </w:r>
    <w:r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  <w:t xml:space="preserve">                                                                                  </w:t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  <w:r w:rsidRPr="00A8688B">
      <w:rPr>
        <w:rFonts w:ascii="Times New Roman" w:eastAsia="Times New Roman" w:hAnsi="Times New Roman" w:cs="Times New Roman"/>
        <w:b/>
        <w:sz w:val="18"/>
        <w:szCs w:val="20"/>
        <w:lang w:eastAsia="cs-CZ"/>
      </w:rPr>
      <w:tab/>
    </w:r>
  </w:p>
  <w:tbl>
    <w:tblPr>
      <w:tblW w:w="137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29"/>
      <w:gridCol w:w="426"/>
      <w:gridCol w:w="1417"/>
      <w:gridCol w:w="3119"/>
      <w:gridCol w:w="5953"/>
      <w:gridCol w:w="1701"/>
    </w:tblGrid>
    <w:tr w:rsidR="009242EF" w:rsidRPr="00A8688B" w:rsidTr="009242EF">
      <w:tc>
        <w:tcPr>
          <w:tcW w:w="1129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Mesiac</w:t>
          </w:r>
        </w:p>
      </w:tc>
      <w:tc>
        <w:tcPr>
          <w:tcW w:w="426" w:type="dxa"/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</w:p>
      </w:tc>
      <w:tc>
        <w:tcPr>
          <w:tcW w:w="4536" w:type="dxa"/>
          <w:gridSpan w:val="2"/>
          <w:tcBorders>
            <w:bottom w:val="single" w:sz="4" w:space="0" w:color="auto"/>
          </w:tcBorders>
          <w:vAlign w:val="center"/>
        </w:tcPr>
        <w:p w:rsidR="009242EF" w:rsidRPr="00A8688B" w:rsidRDefault="009242EF" w:rsidP="00A8688B">
          <w:pPr>
            <w:keepNext/>
            <w:spacing w:after="0" w:line="240" w:lineRule="auto"/>
            <w:outlineLvl w:val="2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 xml:space="preserve">              </w:t>
          </w: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Obsahový štandard</w:t>
          </w:r>
        </w:p>
      </w:tc>
      <w:tc>
        <w:tcPr>
          <w:tcW w:w="5953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Výkonový štandard</w:t>
          </w:r>
        </w:p>
      </w:tc>
      <w:tc>
        <w:tcPr>
          <w:tcW w:w="1701" w:type="dxa"/>
          <w:tcBorders>
            <w:bottom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</w:p>
      </w:tc>
    </w:tr>
    <w:tr w:rsidR="009242EF" w:rsidRPr="00A8688B" w:rsidTr="009242EF">
      <w:tc>
        <w:tcPr>
          <w:tcW w:w="1129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proofErr w:type="spellStart"/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Tem</w:t>
          </w: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.</w:t>
          </w: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celok</w:t>
          </w:r>
          <w:proofErr w:type="spellEnd"/>
        </w:p>
      </w:tc>
      <w:tc>
        <w:tcPr>
          <w:tcW w:w="426" w:type="dxa"/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H</w:t>
          </w:r>
        </w:p>
      </w:tc>
      <w:tc>
        <w:tcPr>
          <w:tcW w:w="1417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Téma</w:t>
          </w:r>
        </w:p>
      </w:tc>
      <w:tc>
        <w:tcPr>
          <w:tcW w:w="3119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keepNext/>
            <w:spacing w:after="0" w:line="240" w:lineRule="auto"/>
            <w:outlineLvl w:val="2"/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Popis témy</w:t>
          </w:r>
          <w:r>
            <w:rPr>
              <w:rFonts w:ascii="Times New Roman" w:eastAsia="Times New Roman" w:hAnsi="Times New Roman" w:cs="Times New Roman"/>
              <w:b/>
              <w:szCs w:val="20"/>
              <w:lang w:eastAsia="cs-CZ"/>
            </w:rPr>
            <w:t>, pojmy</w:t>
          </w:r>
        </w:p>
      </w:tc>
      <w:tc>
        <w:tcPr>
          <w:tcW w:w="5953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  <w:r w:rsidRPr="00A8688B"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  <w:t>Vzdelávacie ciele a </w:t>
          </w:r>
          <w:r w:rsidRPr="00A8688B">
            <w:rPr>
              <w:rFonts w:ascii="Times New Roman" w:eastAsia="Times New Roman" w:hAnsi="Times New Roman" w:cs="Times New Roman"/>
              <w:b/>
              <w:i/>
              <w:color w:val="008000"/>
              <w:szCs w:val="24"/>
              <w:lang w:eastAsia="cs-CZ"/>
            </w:rPr>
            <w:t>výchovné ciele</w:t>
          </w:r>
        </w:p>
      </w:tc>
      <w:tc>
        <w:tcPr>
          <w:tcW w:w="1701" w:type="dxa"/>
          <w:tcBorders>
            <w:top w:val="single" w:sz="4" w:space="0" w:color="auto"/>
          </w:tcBorders>
          <w:vAlign w:val="bottom"/>
        </w:tcPr>
        <w:p w:rsidR="009242EF" w:rsidRPr="00A8688B" w:rsidRDefault="009242EF" w:rsidP="00A8688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Cs w:val="24"/>
              <w:lang w:eastAsia="cs-CZ"/>
            </w:rPr>
          </w:pPr>
        </w:p>
      </w:tc>
    </w:tr>
  </w:tbl>
  <w:p w:rsidR="009242EF" w:rsidRDefault="009242E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420C4"/>
    <w:multiLevelType w:val="hybridMultilevel"/>
    <w:tmpl w:val="3A54F1C0"/>
    <w:lvl w:ilvl="0" w:tplc="6728D112">
      <w:start w:val="2"/>
      <w:numFmt w:val="decimal"/>
      <w:lvlText w:val="%1."/>
      <w:lvlJc w:val="left"/>
      <w:pPr>
        <w:ind w:left="141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2130" w:hanging="360"/>
      </w:pPr>
    </w:lvl>
    <w:lvl w:ilvl="2" w:tplc="041B001B" w:tentative="1">
      <w:start w:val="1"/>
      <w:numFmt w:val="lowerRoman"/>
      <w:lvlText w:val="%3."/>
      <w:lvlJc w:val="right"/>
      <w:pPr>
        <w:ind w:left="2850" w:hanging="180"/>
      </w:pPr>
    </w:lvl>
    <w:lvl w:ilvl="3" w:tplc="041B000F" w:tentative="1">
      <w:start w:val="1"/>
      <w:numFmt w:val="decimal"/>
      <w:lvlText w:val="%4."/>
      <w:lvlJc w:val="left"/>
      <w:pPr>
        <w:ind w:left="3570" w:hanging="360"/>
      </w:pPr>
    </w:lvl>
    <w:lvl w:ilvl="4" w:tplc="041B0019" w:tentative="1">
      <w:start w:val="1"/>
      <w:numFmt w:val="lowerLetter"/>
      <w:lvlText w:val="%5."/>
      <w:lvlJc w:val="left"/>
      <w:pPr>
        <w:ind w:left="4290" w:hanging="360"/>
      </w:pPr>
    </w:lvl>
    <w:lvl w:ilvl="5" w:tplc="041B001B" w:tentative="1">
      <w:start w:val="1"/>
      <w:numFmt w:val="lowerRoman"/>
      <w:lvlText w:val="%6."/>
      <w:lvlJc w:val="right"/>
      <w:pPr>
        <w:ind w:left="5010" w:hanging="180"/>
      </w:pPr>
    </w:lvl>
    <w:lvl w:ilvl="6" w:tplc="041B000F" w:tentative="1">
      <w:start w:val="1"/>
      <w:numFmt w:val="decimal"/>
      <w:lvlText w:val="%7."/>
      <w:lvlJc w:val="left"/>
      <w:pPr>
        <w:ind w:left="5730" w:hanging="360"/>
      </w:pPr>
    </w:lvl>
    <w:lvl w:ilvl="7" w:tplc="041B0019" w:tentative="1">
      <w:start w:val="1"/>
      <w:numFmt w:val="lowerLetter"/>
      <w:lvlText w:val="%8."/>
      <w:lvlJc w:val="left"/>
      <w:pPr>
        <w:ind w:left="6450" w:hanging="360"/>
      </w:pPr>
    </w:lvl>
    <w:lvl w:ilvl="8" w:tplc="041B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7562"/>
    <w:rsid w:val="004B7617"/>
    <w:rsid w:val="004F4BC2"/>
    <w:rsid w:val="005923CC"/>
    <w:rsid w:val="00683B4C"/>
    <w:rsid w:val="006B5650"/>
    <w:rsid w:val="007513A4"/>
    <w:rsid w:val="009242EF"/>
    <w:rsid w:val="0098579B"/>
    <w:rsid w:val="00A57562"/>
    <w:rsid w:val="00D452E3"/>
    <w:rsid w:val="00D514C3"/>
    <w:rsid w:val="00F2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52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42EF"/>
  </w:style>
  <w:style w:type="paragraph" w:styleId="Pta">
    <w:name w:val="footer"/>
    <w:basedOn w:val="Normlny"/>
    <w:link w:val="PtaChar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rsid w:val="009242EF"/>
  </w:style>
  <w:style w:type="character" w:styleId="slostrany">
    <w:name w:val="page number"/>
    <w:basedOn w:val="Predvolenpsmoodseku"/>
    <w:rsid w:val="009242EF"/>
  </w:style>
  <w:style w:type="paragraph" w:styleId="Textbubliny">
    <w:name w:val="Balloon Text"/>
    <w:basedOn w:val="Normlny"/>
    <w:link w:val="TextbublinyChar"/>
    <w:uiPriority w:val="99"/>
    <w:semiHidden/>
    <w:unhideWhenUsed/>
    <w:rsid w:val="0068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3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42EF"/>
  </w:style>
  <w:style w:type="paragraph" w:styleId="Pta">
    <w:name w:val="footer"/>
    <w:basedOn w:val="Normlny"/>
    <w:link w:val="PtaChar"/>
    <w:unhideWhenUsed/>
    <w:rsid w:val="009242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rsid w:val="009242EF"/>
  </w:style>
  <w:style w:type="character" w:styleId="slostrany">
    <w:name w:val="page number"/>
    <w:basedOn w:val="Predvolenpsmoodseku"/>
    <w:rsid w:val="009242EF"/>
  </w:style>
  <w:style w:type="paragraph" w:styleId="Textbubliny">
    <w:name w:val="Balloon Text"/>
    <w:basedOn w:val="Normlny"/>
    <w:link w:val="TextbublinyChar"/>
    <w:uiPriority w:val="99"/>
    <w:semiHidden/>
    <w:unhideWhenUsed/>
    <w:rsid w:val="0068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3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eJaroslavu\INF3_TVVP_201617_inova.doc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INF3_TVVP_201617_inova.doc</Template>
  <TotalTime>19</TotalTime>
  <Pages>6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12546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annpi</cp:lastModifiedBy>
  <cp:revision>5</cp:revision>
  <cp:lastPrinted>2017-09-19T12:01:00Z</cp:lastPrinted>
  <dcterms:created xsi:type="dcterms:W3CDTF">2017-09-12T06:42:00Z</dcterms:created>
  <dcterms:modified xsi:type="dcterms:W3CDTF">2017-09-19T12:02:00Z</dcterms:modified>
</cp:coreProperties>
</file>