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6E3" w:rsidRDefault="001A56E3" w:rsidP="00950735">
      <w:pPr>
        <w:pStyle w:val="Normlnywebov"/>
        <w:numPr>
          <w:ilvl w:val="0"/>
          <w:numId w:val="3"/>
        </w:numPr>
        <w:spacing w:before="0" w:beforeAutospacing="0" w:after="0" w:afterAutospacing="0"/>
        <w:ind w:left="360"/>
        <w:rPr>
          <w:rFonts w:asciiTheme="minorHAnsi" w:hAnsiTheme="minorHAnsi" w:cstheme="minorHAnsi"/>
          <w:sz w:val="22"/>
          <w:szCs w:val="22"/>
        </w:rPr>
      </w:pPr>
      <w:r w:rsidRPr="00950735">
        <w:rPr>
          <w:rFonts w:asciiTheme="minorHAnsi" w:hAnsiTheme="minorHAnsi" w:cstheme="minorHAnsi"/>
          <w:b/>
          <w:bCs/>
          <w:sz w:val="22"/>
          <w:szCs w:val="22"/>
        </w:rPr>
        <w:t>Právne skutočnosti</w:t>
      </w:r>
      <w:r w:rsidRPr="00950735">
        <w:rPr>
          <w:rFonts w:asciiTheme="minorHAnsi" w:hAnsiTheme="minorHAnsi" w:cstheme="minorHAnsi"/>
          <w:sz w:val="22"/>
          <w:szCs w:val="22"/>
        </w:rPr>
        <w:t xml:space="preserve"> sú podmienky či predpoklady, ustanovené </w:t>
      </w:r>
      <w:hyperlink r:id="rId6" w:tooltip="Právna norma" w:history="1">
        <w:r w:rsidRPr="00950735">
          <w:rPr>
            <w:rStyle w:val="Hypertextovprepojenie"/>
            <w:rFonts w:asciiTheme="minorHAnsi" w:hAnsiTheme="minorHAnsi" w:cstheme="minorHAnsi"/>
            <w:sz w:val="22"/>
            <w:szCs w:val="22"/>
          </w:rPr>
          <w:t>právnou normou</w:t>
        </w:r>
      </w:hyperlink>
      <w:r w:rsidRPr="00950735">
        <w:rPr>
          <w:rFonts w:asciiTheme="minorHAnsi" w:hAnsiTheme="minorHAnsi" w:cstheme="minorHAnsi"/>
          <w:sz w:val="22"/>
          <w:szCs w:val="22"/>
        </w:rPr>
        <w:t xml:space="preserve">, ktoré determinujú vznik, zmenu a zánik právnych vzťahov. Podľa toho, či sú prejavom vôle ľudí, alebo vznikajú nezávisle na ich vôli, delíme na subjektívne a objektívne právne skutočnosti. Medzi objektívne právne skutočnosti zaraďujeme právne udalosti, čo sú prírodné a spoločenské javy mimo ľudského správania (napr. zničenie knihy pri požiari), a právne domnienky a fikcie (napr. prezumpcia neviny, prezumpcia znalosti práva atď.).Subjektívne právne skutočnosti môžu byť – konštitutívne rozhodnutie súdu (to je také rozhodnutie, ktoré zakladá nové práva a povinnosti), vytvorenie veci alebo diela (napr. namaľovanie obrazu) alebo </w:t>
      </w:r>
      <w:hyperlink r:id="rId7" w:tooltip="Právne relevantný úkon (stránka neexistuje)" w:history="1">
        <w:r w:rsidRPr="00950735">
          <w:rPr>
            <w:rStyle w:val="Hypertextovprepojenie"/>
            <w:rFonts w:asciiTheme="minorHAnsi" w:hAnsiTheme="minorHAnsi" w:cstheme="minorHAnsi"/>
            <w:color w:val="CC2200"/>
            <w:sz w:val="22"/>
            <w:szCs w:val="22"/>
          </w:rPr>
          <w:t>právne relevantný úkon</w:t>
        </w:r>
      </w:hyperlink>
      <w:r w:rsidRPr="00950735">
        <w:rPr>
          <w:rFonts w:asciiTheme="minorHAnsi" w:hAnsiTheme="minorHAnsi" w:cstheme="minorHAnsi"/>
          <w:sz w:val="22"/>
          <w:szCs w:val="22"/>
        </w:rPr>
        <w:t>. Právne relevantné úkony sa potom delia na právne (napr. podpis zmluvy) a protiprávne úkony. Pri protiprávnych úkonoch rozlišujeme, či išlo o zavinené (tzv. delikty) alebo nezavinené protiprávne konanie.</w:t>
      </w:r>
    </w:p>
    <w:p w:rsidR="00950735" w:rsidRPr="00950735" w:rsidRDefault="00950735" w:rsidP="00950735">
      <w:pPr>
        <w:pStyle w:val="Normlnywebov"/>
        <w:spacing w:before="0" w:beforeAutospacing="0" w:after="0" w:afterAutospacing="0"/>
        <w:ind w:left="360"/>
        <w:rPr>
          <w:rFonts w:asciiTheme="minorHAnsi" w:hAnsiTheme="minorHAnsi" w:cstheme="minorHAnsi"/>
          <w:sz w:val="22"/>
          <w:szCs w:val="22"/>
        </w:rPr>
      </w:pPr>
    </w:p>
    <w:p w:rsidR="00DF3F08" w:rsidRPr="00950735" w:rsidRDefault="001A56E3" w:rsidP="00950735">
      <w:pPr>
        <w:pStyle w:val="Normlnywebov"/>
        <w:numPr>
          <w:ilvl w:val="0"/>
          <w:numId w:val="3"/>
        </w:numPr>
        <w:spacing w:before="0" w:beforeAutospacing="0" w:after="0" w:afterAutospacing="0"/>
        <w:ind w:left="284" w:hanging="284"/>
        <w:rPr>
          <w:rFonts w:asciiTheme="minorHAnsi" w:hAnsiTheme="minorHAnsi" w:cstheme="minorHAnsi"/>
          <w:sz w:val="22"/>
          <w:szCs w:val="22"/>
        </w:rPr>
      </w:pPr>
      <w:r w:rsidRPr="00950735">
        <w:rPr>
          <w:rFonts w:asciiTheme="minorHAnsi" w:hAnsiTheme="minorHAnsi" w:cstheme="minorHAnsi"/>
          <w:b/>
          <w:bCs/>
          <w:sz w:val="22"/>
          <w:szCs w:val="22"/>
        </w:rPr>
        <w:t>Prejav vôle</w:t>
      </w:r>
      <w:r w:rsidRPr="00950735">
        <w:rPr>
          <w:rFonts w:asciiTheme="minorHAnsi" w:hAnsiTheme="minorHAnsi" w:cstheme="minorHAnsi"/>
          <w:sz w:val="22"/>
          <w:szCs w:val="22"/>
        </w:rPr>
        <w:t xml:space="preserve"> je v </w:t>
      </w:r>
      <w:hyperlink r:id="rId8" w:tooltip="Právo" w:history="1">
        <w:r w:rsidRPr="00950735">
          <w:rPr>
            <w:rStyle w:val="Hypertextovprepojenie"/>
            <w:rFonts w:asciiTheme="minorHAnsi" w:hAnsiTheme="minorHAnsi" w:cstheme="minorHAnsi"/>
            <w:sz w:val="22"/>
            <w:szCs w:val="22"/>
          </w:rPr>
          <w:t>práve</w:t>
        </w:r>
      </w:hyperlink>
      <w:r w:rsidRPr="00950735">
        <w:rPr>
          <w:rFonts w:asciiTheme="minorHAnsi" w:hAnsiTheme="minorHAnsi" w:cstheme="minorHAnsi"/>
          <w:sz w:val="22"/>
          <w:szCs w:val="22"/>
        </w:rPr>
        <w:t xml:space="preserve"> náležitosť </w:t>
      </w:r>
      <w:hyperlink r:id="rId9" w:tooltip="Právny úkon" w:history="1">
        <w:r w:rsidRPr="00950735">
          <w:rPr>
            <w:rStyle w:val="Hypertextovprepojenie"/>
            <w:rFonts w:asciiTheme="minorHAnsi" w:hAnsiTheme="minorHAnsi" w:cstheme="minorHAnsi"/>
            <w:sz w:val="22"/>
            <w:szCs w:val="22"/>
          </w:rPr>
          <w:t>právneho úkonu</w:t>
        </w:r>
      </w:hyperlink>
      <w:r w:rsidRPr="00950735">
        <w:rPr>
          <w:rFonts w:asciiTheme="minorHAnsi" w:hAnsiTheme="minorHAnsi" w:cstheme="minorHAnsi"/>
          <w:sz w:val="22"/>
          <w:szCs w:val="22"/>
        </w:rPr>
        <w:t xml:space="preserve">, ktorá spočíva vo </w:t>
      </w:r>
      <w:hyperlink r:id="rId10" w:tooltip="Vyjadrenie" w:history="1">
        <w:r w:rsidRPr="00950735">
          <w:rPr>
            <w:rStyle w:val="Hypertextovprepojenie"/>
            <w:rFonts w:asciiTheme="minorHAnsi" w:hAnsiTheme="minorHAnsi" w:cstheme="minorHAnsi"/>
            <w:sz w:val="22"/>
            <w:szCs w:val="22"/>
          </w:rPr>
          <w:t>vyjadrení</w:t>
        </w:r>
      </w:hyperlink>
      <w:r w:rsidRPr="00950735">
        <w:rPr>
          <w:rFonts w:asciiTheme="minorHAnsi" w:hAnsiTheme="minorHAnsi" w:cstheme="minorHAnsi"/>
          <w:sz w:val="22"/>
          <w:szCs w:val="22"/>
        </w:rPr>
        <w:t xml:space="preserve"> </w:t>
      </w:r>
      <w:hyperlink r:id="rId11" w:tooltip="Vôľa" w:history="1">
        <w:r w:rsidRPr="00950735">
          <w:rPr>
            <w:rStyle w:val="Hypertextovprepojenie"/>
            <w:rFonts w:asciiTheme="minorHAnsi" w:hAnsiTheme="minorHAnsi" w:cstheme="minorHAnsi"/>
            <w:sz w:val="22"/>
            <w:szCs w:val="22"/>
          </w:rPr>
          <w:t>vôle</w:t>
        </w:r>
      </w:hyperlink>
      <w:r w:rsidRPr="00950735">
        <w:rPr>
          <w:rFonts w:asciiTheme="minorHAnsi" w:hAnsiTheme="minorHAnsi" w:cstheme="minorHAnsi"/>
          <w:sz w:val="22"/>
          <w:szCs w:val="22"/>
        </w:rPr>
        <w:t xml:space="preserve"> navonok, aby bola poznateľná inými </w:t>
      </w:r>
      <w:hyperlink r:id="rId12" w:tooltip="Osoba" w:history="1">
        <w:r w:rsidRPr="00950735">
          <w:rPr>
            <w:rStyle w:val="Hypertextovprepojenie"/>
            <w:rFonts w:asciiTheme="minorHAnsi" w:hAnsiTheme="minorHAnsi" w:cstheme="minorHAnsi"/>
            <w:sz w:val="22"/>
            <w:szCs w:val="22"/>
          </w:rPr>
          <w:t>osobami</w:t>
        </w:r>
      </w:hyperlink>
      <w:r w:rsidRPr="00950735">
        <w:rPr>
          <w:rFonts w:asciiTheme="minorHAnsi" w:hAnsiTheme="minorHAnsi" w:cstheme="minorHAnsi"/>
          <w:sz w:val="22"/>
          <w:szCs w:val="22"/>
        </w:rPr>
        <w:t>. Prejav vôle môže byť výslovný (písomný alebo ústny) alebo konkludentný (urobený konaním alebo opomenutím konania).</w:t>
      </w:r>
      <w:r w:rsidR="00DF3F08" w:rsidRPr="00950735">
        <w:rPr>
          <w:rFonts w:asciiTheme="minorHAnsi" w:hAnsiTheme="minorHAnsi" w:cstheme="minorHAnsi"/>
          <w:sz w:val="22"/>
          <w:szCs w:val="22"/>
        </w:rPr>
        <w:t xml:space="preserve"> </w:t>
      </w:r>
      <w:r w:rsidR="00DF3F08" w:rsidRPr="00950735">
        <w:rPr>
          <w:rFonts w:asciiTheme="minorHAnsi" w:hAnsiTheme="minorHAnsi" w:cstheme="minorHAnsi"/>
          <w:color w:val="000000"/>
          <w:sz w:val="22"/>
          <w:szCs w:val="22"/>
        </w:rPr>
        <w:t>Prejavom vôle rozumieme jej vonkajšiu manifestáciu. Vôľu možno prejaviť akýmkoľvek spôsobom. Pri výslovnom prejave vôle sa ako vyjadrovací prostriedok využíva reč.  Na platnosť písomných právnych úkonov sa vyžaduje, aby takýto úkon bol podpísaný konajúcou osobou.</w:t>
      </w:r>
      <w:r w:rsidR="00DF3F08" w:rsidRPr="00950735">
        <w:rPr>
          <w:rFonts w:asciiTheme="minorHAnsi" w:hAnsiTheme="minorHAnsi" w:cstheme="minorHAnsi"/>
          <w:color w:val="000000"/>
          <w:sz w:val="22"/>
          <w:szCs w:val="22"/>
        </w:rPr>
        <w:br/>
        <w:t xml:space="preserve">V niektorých prípadoch musí byť pravosť podpisu úradne overená. Podpis možno nahradiť mechanickými </w:t>
      </w:r>
      <w:proofErr w:type="spellStart"/>
      <w:r w:rsidR="00DF3F08" w:rsidRPr="00950735">
        <w:rPr>
          <w:rFonts w:asciiTheme="minorHAnsi" w:hAnsiTheme="minorHAnsi" w:cstheme="minorHAnsi"/>
          <w:color w:val="000000"/>
          <w:sz w:val="22"/>
          <w:szCs w:val="22"/>
        </w:rPr>
        <w:t>postriedkami</w:t>
      </w:r>
      <w:proofErr w:type="spellEnd"/>
      <w:r w:rsidR="00DF3F08" w:rsidRPr="00950735">
        <w:rPr>
          <w:rFonts w:asciiTheme="minorHAnsi" w:hAnsiTheme="minorHAnsi" w:cstheme="minorHAnsi"/>
          <w:color w:val="000000"/>
          <w:sz w:val="22"/>
          <w:szCs w:val="22"/>
        </w:rPr>
        <w:t xml:space="preserve"> v prípadoch, keď je to obvyklé. Takýmito mechanickým prostriedkom je pečiatka napodobňujúca vlastnoručný podpis (tzv. Faksimile) alebo nahrádzajúca vlastnoručný podpis, elektronicky podpis, prenesenie podpisu </w:t>
      </w:r>
      <w:proofErr w:type="spellStart"/>
      <w:r w:rsidR="00DF3F08" w:rsidRPr="00950735">
        <w:rPr>
          <w:rFonts w:asciiTheme="minorHAnsi" w:hAnsiTheme="minorHAnsi" w:cstheme="minorHAnsi"/>
          <w:color w:val="000000"/>
          <w:sz w:val="22"/>
          <w:szCs w:val="22"/>
        </w:rPr>
        <w:t>telegramom,ďalekopisným</w:t>
      </w:r>
      <w:proofErr w:type="spellEnd"/>
      <w:r w:rsidR="00DF3F08" w:rsidRPr="00950735">
        <w:rPr>
          <w:rFonts w:asciiTheme="minorHAnsi" w:hAnsiTheme="minorHAnsi" w:cstheme="minorHAnsi"/>
          <w:color w:val="000000"/>
          <w:sz w:val="22"/>
          <w:szCs w:val="22"/>
        </w:rPr>
        <w:t xml:space="preserve"> zariadením a pod. </w:t>
      </w:r>
      <w:proofErr w:type="spellStart"/>
      <w:r w:rsidR="00DF3F08" w:rsidRPr="00950735">
        <w:rPr>
          <w:rFonts w:asciiTheme="minorHAnsi" w:hAnsiTheme="minorHAnsi" w:cstheme="minorHAnsi"/>
          <w:color w:val="000000"/>
          <w:sz w:val="22"/>
          <w:szCs w:val="22"/>
        </w:rPr>
        <w:t>vací</w:t>
      </w:r>
      <w:proofErr w:type="spellEnd"/>
      <w:r w:rsidR="00DF3F08" w:rsidRPr="00950735">
        <w:rPr>
          <w:rFonts w:asciiTheme="minorHAnsi" w:hAnsiTheme="minorHAnsi" w:cstheme="minorHAnsi"/>
          <w:color w:val="000000"/>
          <w:sz w:val="22"/>
          <w:szCs w:val="22"/>
        </w:rPr>
        <w:t xml:space="preserve"> prostriedok používa </w:t>
      </w:r>
      <w:proofErr w:type="spellStart"/>
      <w:r w:rsidR="00DF3F08" w:rsidRPr="00950735">
        <w:rPr>
          <w:rFonts w:asciiTheme="minorHAnsi" w:hAnsiTheme="minorHAnsi" w:cstheme="minorHAnsi"/>
          <w:color w:val="000000"/>
          <w:sz w:val="22"/>
          <w:szCs w:val="22"/>
        </w:rPr>
        <w:t>reč.Právne</w:t>
      </w:r>
      <w:proofErr w:type="spellEnd"/>
      <w:r w:rsidR="00DF3F08" w:rsidRPr="00950735">
        <w:rPr>
          <w:rFonts w:asciiTheme="minorHAnsi" w:hAnsiTheme="minorHAnsi" w:cstheme="minorHAnsi"/>
          <w:color w:val="000000"/>
          <w:sz w:val="22"/>
          <w:szCs w:val="22"/>
        </w:rPr>
        <w:t xml:space="preserve"> úkony možno urobiť tak ústne ako aj písomne. Písomne ich možno urobiť listom, listinou, telegraficky, ďalekopisom, atď. </w:t>
      </w:r>
    </w:p>
    <w:p w:rsidR="001A56E3" w:rsidRPr="00950735" w:rsidRDefault="00DF3F08" w:rsidP="00950735">
      <w:pPr>
        <w:pStyle w:val="Normlnywebov"/>
        <w:spacing w:before="0" w:beforeAutospacing="0" w:after="0" w:afterAutospacing="0"/>
        <w:ind w:left="284"/>
        <w:rPr>
          <w:rFonts w:asciiTheme="minorHAnsi" w:hAnsiTheme="minorHAnsi" w:cstheme="minorHAnsi"/>
          <w:sz w:val="22"/>
          <w:szCs w:val="22"/>
        </w:rPr>
      </w:pPr>
      <w:r w:rsidRPr="00950735">
        <w:rPr>
          <w:rFonts w:asciiTheme="minorHAnsi" w:hAnsiTheme="minorHAnsi" w:cstheme="minorHAnsi"/>
          <w:b/>
          <w:color w:val="000000"/>
          <w:sz w:val="22"/>
          <w:szCs w:val="22"/>
        </w:rPr>
        <w:t>Výslovným prejavom vôle</w:t>
      </w:r>
      <w:r w:rsidRPr="00950735">
        <w:rPr>
          <w:rFonts w:asciiTheme="minorHAnsi" w:hAnsiTheme="minorHAnsi" w:cstheme="minorHAnsi"/>
          <w:color w:val="000000"/>
          <w:sz w:val="22"/>
          <w:szCs w:val="22"/>
        </w:rPr>
        <w:t xml:space="preserve"> môže byť aj prejav vytvorený na počítači a prenesený jeho adresátovi buď priamo (</w:t>
      </w:r>
      <w:proofErr w:type="spellStart"/>
      <w:r w:rsidRPr="00950735">
        <w:rPr>
          <w:rFonts w:asciiTheme="minorHAnsi" w:hAnsiTheme="minorHAnsi" w:cstheme="minorHAnsi"/>
          <w:color w:val="000000"/>
          <w:sz w:val="22"/>
          <w:szCs w:val="22"/>
        </w:rPr>
        <w:t>napr.e-mailom</w:t>
      </w:r>
      <w:proofErr w:type="spellEnd"/>
      <w:r w:rsidRPr="00950735">
        <w:rPr>
          <w:rFonts w:asciiTheme="minorHAnsi" w:hAnsiTheme="minorHAnsi" w:cstheme="minorHAnsi"/>
          <w:color w:val="000000"/>
          <w:sz w:val="22"/>
          <w:szCs w:val="22"/>
        </w:rPr>
        <w:t>) alebo pomocou výstupu z tlačiarne, faxu, či odovzdaním prenosového média, na ktorom je prejav zaznamenaný.</w:t>
      </w:r>
      <w:r w:rsidRPr="00950735">
        <w:rPr>
          <w:rFonts w:asciiTheme="minorHAnsi" w:hAnsiTheme="minorHAnsi" w:cstheme="minorHAnsi"/>
          <w:color w:val="000000"/>
          <w:sz w:val="22"/>
          <w:szCs w:val="22"/>
        </w:rPr>
        <w:br/>
      </w:r>
      <w:r w:rsidRPr="00950735">
        <w:rPr>
          <w:rFonts w:asciiTheme="minorHAnsi" w:hAnsiTheme="minorHAnsi" w:cstheme="minorHAnsi"/>
          <w:b/>
          <w:color w:val="000000"/>
          <w:sz w:val="22"/>
          <w:szCs w:val="22"/>
        </w:rPr>
        <w:t>Konkludentný prejav vôle</w:t>
      </w:r>
      <w:r w:rsidRPr="00950735">
        <w:rPr>
          <w:rFonts w:asciiTheme="minorHAnsi" w:hAnsiTheme="minorHAnsi" w:cstheme="minorHAnsi"/>
          <w:color w:val="000000"/>
          <w:sz w:val="22"/>
          <w:szCs w:val="22"/>
        </w:rPr>
        <w:t xml:space="preserve"> nemá znaky výslovného prejavu, ale vyjadruje vôľu konajúceho takým spôsobom, že so zreteľom na všetky okolnosti prípadu niet pochybnosti o tom, že ide o prejav vôle a aký je jeho obsah.</w:t>
      </w:r>
      <w:r w:rsidRPr="00950735">
        <w:rPr>
          <w:rFonts w:asciiTheme="minorHAnsi" w:hAnsiTheme="minorHAnsi" w:cstheme="minorHAnsi"/>
          <w:color w:val="000000"/>
          <w:sz w:val="22"/>
          <w:szCs w:val="22"/>
        </w:rPr>
        <w:br/>
        <w:t xml:space="preserve">Konkludentný prejav možno urobiť napr. prikývnutím ako prejav súhlasu alebo zničenie listiny ako prejav nesúhlasu.) S konkludentným prejavom výslovne počíta aj Občiansky zákonník napríklad v </w:t>
      </w:r>
      <w:proofErr w:type="spellStart"/>
      <w:r w:rsidRPr="00950735">
        <w:rPr>
          <w:rFonts w:asciiTheme="minorHAnsi" w:hAnsiTheme="minorHAnsi" w:cstheme="minorHAnsi"/>
          <w:color w:val="000000"/>
          <w:sz w:val="22"/>
          <w:szCs w:val="22"/>
        </w:rPr>
        <w:t>ust</w:t>
      </w:r>
      <w:proofErr w:type="spellEnd"/>
      <w:r w:rsidRPr="00950735">
        <w:rPr>
          <w:rFonts w:asciiTheme="minorHAnsi" w:hAnsiTheme="minorHAnsi" w:cstheme="minorHAnsi"/>
          <w:color w:val="000000"/>
          <w:sz w:val="22"/>
          <w:szCs w:val="22"/>
        </w:rPr>
        <w:t>. § 480 ods.2 (zničenie listiny, na ktorej bol napísaný závet) alebo § 792 ods.2 (uzavretie poistnej zmluvy zaplatením poistného)</w:t>
      </w:r>
    </w:p>
    <w:p w:rsidR="00950735" w:rsidRDefault="00DF3F08" w:rsidP="00950735">
      <w:pPr>
        <w:pStyle w:val="Normlnywebov"/>
        <w:spacing w:before="0" w:beforeAutospacing="0" w:after="0" w:afterAutospacing="0"/>
        <w:ind w:left="284"/>
        <w:rPr>
          <w:rFonts w:asciiTheme="minorHAnsi" w:hAnsiTheme="minorHAnsi" w:cstheme="minorHAnsi"/>
          <w:bCs/>
          <w:sz w:val="22"/>
          <w:szCs w:val="22"/>
        </w:rPr>
      </w:pPr>
      <w:r w:rsidRPr="00950735">
        <w:rPr>
          <w:rFonts w:asciiTheme="minorHAnsi" w:hAnsiTheme="minorHAnsi" w:cstheme="minorHAnsi"/>
          <w:bCs/>
          <w:sz w:val="22"/>
          <w:szCs w:val="22"/>
        </w:rPr>
        <w:t xml:space="preserve">V občianskom zákonníku sa s prejavom vôle stretávame najmä v súvislosti s právnymi úkonmi. </w:t>
      </w:r>
      <w:r w:rsidRPr="00950735">
        <w:rPr>
          <w:rFonts w:asciiTheme="minorHAnsi" w:hAnsiTheme="minorHAnsi" w:cstheme="minorHAnsi"/>
          <w:color w:val="000000"/>
          <w:sz w:val="22"/>
          <w:szCs w:val="22"/>
        </w:rPr>
        <w:t>právnym úkonom je prejav vôle smerujúci najmä k vzniku, zmene alebo zániku tých práv a povinností, ktoré právne predpisy s takýmto prejavom spájajú.</w:t>
      </w:r>
      <w:r w:rsidRPr="00950735">
        <w:rPr>
          <w:rFonts w:asciiTheme="minorHAnsi" w:hAnsiTheme="minorHAnsi" w:cstheme="minorHAnsi"/>
          <w:bCs/>
          <w:sz w:val="22"/>
          <w:szCs w:val="22"/>
        </w:rPr>
        <w:t xml:space="preserve">  </w:t>
      </w:r>
      <w:r w:rsidRPr="00950735">
        <w:rPr>
          <w:rFonts w:asciiTheme="minorHAnsi" w:hAnsiTheme="minorHAnsi" w:cstheme="minorHAnsi"/>
          <w:bCs/>
          <w:sz w:val="22"/>
          <w:szCs w:val="22"/>
        </w:rPr>
        <w:tab/>
      </w:r>
    </w:p>
    <w:p w:rsidR="00DF3F08" w:rsidRPr="00950735" w:rsidRDefault="00DF3F08" w:rsidP="00950735">
      <w:pPr>
        <w:pStyle w:val="Normlnywebov"/>
        <w:spacing w:before="0" w:beforeAutospacing="0" w:after="0" w:afterAutospacing="0"/>
        <w:ind w:left="284"/>
        <w:rPr>
          <w:rFonts w:asciiTheme="minorHAnsi" w:hAnsiTheme="minorHAnsi" w:cstheme="minorHAnsi"/>
          <w:sz w:val="22"/>
          <w:szCs w:val="22"/>
        </w:rPr>
      </w:pPr>
      <w:r w:rsidRPr="00950735">
        <w:rPr>
          <w:rFonts w:asciiTheme="minorHAnsi" w:hAnsiTheme="minorHAnsi" w:cstheme="minorHAnsi"/>
          <w:bCs/>
          <w:sz w:val="22"/>
          <w:szCs w:val="22"/>
        </w:rPr>
        <w:tab/>
      </w:r>
      <w:r w:rsidRPr="00950735">
        <w:rPr>
          <w:rFonts w:asciiTheme="minorHAnsi" w:hAnsiTheme="minorHAnsi" w:cstheme="minorHAnsi"/>
          <w:bCs/>
          <w:sz w:val="22"/>
          <w:szCs w:val="22"/>
        </w:rPr>
        <w:tab/>
      </w:r>
    </w:p>
    <w:p w:rsidR="00950735" w:rsidRPr="00950735" w:rsidRDefault="00950735" w:rsidP="00950735">
      <w:pPr>
        <w:pStyle w:val="Normlnywebov"/>
        <w:numPr>
          <w:ilvl w:val="0"/>
          <w:numId w:val="3"/>
        </w:numPr>
        <w:spacing w:before="0" w:beforeAutospacing="0" w:after="0" w:afterAutospacing="0"/>
        <w:ind w:left="284" w:firstLine="0"/>
        <w:rPr>
          <w:rFonts w:asciiTheme="minorHAnsi" w:hAnsiTheme="minorHAnsi" w:cstheme="minorHAnsi"/>
          <w:sz w:val="22"/>
          <w:szCs w:val="22"/>
        </w:rPr>
      </w:pPr>
      <w:r w:rsidRPr="00950735">
        <w:rPr>
          <w:rFonts w:asciiTheme="minorHAnsi" w:hAnsiTheme="minorHAnsi" w:cstheme="minorHAnsi"/>
          <w:color w:val="404040"/>
          <w:sz w:val="22"/>
          <w:szCs w:val="22"/>
        </w:rPr>
        <w:t>Právnymi následkami označujeme vznik, zmenu alebo zánik právneho vzťahu. Jednotlivým subjektom práva teda vznikajú, menia sa alebo zanikajú konkrétne subjektívne práva alebo povinnosti, ktoré im priznáva právny poriadok.</w:t>
      </w:r>
      <w:r w:rsidRPr="00950735">
        <w:rPr>
          <w:rFonts w:asciiTheme="minorHAnsi" w:hAnsiTheme="minorHAnsi" w:cstheme="minorHAnsi"/>
          <w:b/>
          <w:bCs/>
          <w:sz w:val="22"/>
          <w:szCs w:val="22"/>
        </w:rPr>
        <w:t xml:space="preserve"> Právny vzťah</w:t>
      </w:r>
      <w:r w:rsidRPr="00950735">
        <w:rPr>
          <w:rFonts w:asciiTheme="minorHAnsi" w:hAnsiTheme="minorHAnsi" w:cstheme="minorHAnsi"/>
          <w:sz w:val="22"/>
          <w:szCs w:val="22"/>
        </w:rPr>
        <w:t xml:space="preserve"> alebo </w:t>
      </w:r>
      <w:r w:rsidRPr="00950735">
        <w:rPr>
          <w:rFonts w:asciiTheme="minorHAnsi" w:hAnsiTheme="minorHAnsi" w:cstheme="minorHAnsi"/>
          <w:b/>
          <w:bCs/>
          <w:sz w:val="22"/>
          <w:szCs w:val="22"/>
        </w:rPr>
        <w:t>právny pomer</w:t>
      </w:r>
      <w:r w:rsidRPr="00950735">
        <w:rPr>
          <w:rFonts w:asciiTheme="minorHAnsi" w:hAnsiTheme="minorHAnsi" w:cstheme="minorHAnsi"/>
          <w:sz w:val="22"/>
          <w:szCs w:val="22"/>
        </w:rPr>
        <w:t xml:space="preserve"> je právom regulovaný spoločenský </w:t>
      </w:r>
      <w:hyperlink r:id="rId13" w:tooltip="Vzťah" w:history="1">
        <w:r w:rsidRPr="00950735">
          <w:rPr>
            <w:rStyle w:val="Hypertextovprepojenie"/>
            <w:rFonts w:asciiTheme="minorHAnsi" w:hAnsiTheme="minorHAnsi" w:cstheme="minorHAnsi"/>
            <w:sz w:val="22"/>
            <w:szCs w:val="22"/>
          </w:rPr>
          <w:t>vzťah</w:t>
        </w:r>
      </w:hyperlink>
      <w:r w:rsidRPr="00950735">
        <w:rPr>
          <w:rFonts w:asciiTheme="minorHAnsi" w:hAnsiTheme="minorHAnsi" w:cstheme="minorHAnsi"/>
          <w:sz w:val="22"/>
          <w:szCs w:val="22"/>
        </w:rPr>
        <w:t xml:space="preserve">, v ktorom účastníci vystupujú ako nositelia </w:t>
      </w:r>
      <w:hyperlink r:id="rId14" w:tooltip="Subjektívne právo" w:history="1">
        <w:r w:rsidRPr="00950735">
          <w:rPr>
            <w:rStyle w:val="Hypertextovprepojenie"/>
            <w:rFonts w:asciiTheme="minorHAnsi" w:hAnsiTheme="minorHAnsi" w:cstheme="minorHAnsi"/>
            <w:sz w:val="22"/>
            <w:szCs w:val="22"/>
          </w:rPr>
          <w:t>práv</w:t>
        </w:r>
      </w:hyperlink>
      <w:r w:rsidRPr="00950735">
        <w:rPr>
          <w:rFonts w:asciiTheme="minorHAnsi" w:hAnsiTheme="minorHAnsi" w:cstheme="minorHAnsi"/>
          <w:sz w:val="22"/>
          <w:szCs w:val="22"/>
        </w:rPr>
        <w:t xml:space="preserve"> a </w:t>
      </w:r>
      <w:hyperlink r:id="rId15" w:tooltip="Povinnosť" w:history="1">
        <w:r w:rsidRPr="00950735">
          <w:rPr>
            <w:rStyle w:val="Hypertextovprepojenie"/>
            <w:rFonts w:asciiTheme="minorHAnsi" w:hAnsiTheme="minorHAnsi" w:cstheme="minorHAnsi"/>
            <w:sz w:val="22"/>
            <w:szCs w:val="22"/>
          </w:rPr>
          <w:t>povinností</w:t>
        </w:r>
      </w:hyperlink>
      <w:r w:rsidRPr="00950735">
        <w:rPr>
          <w:rFonts w:asciiTheme="minorHAnsi" w:hAnsiTheme="minorHAnsi" w:cstheme="minorHAnsi"/>
          <w:sz w:val="22"/>
          <w:szCs w:val="22"/>
        </w:rPr>
        <w:t xml:space="preserve"> vyplývajúcich z </w:t>
      </w:r>
      <w:hyperlink r:id="rId16" w:tooltip="Právna norma" w:history="1">
        <w:r w:rsidRPr="00950735">
          <w:rPr>
            <w:rStyle w:val="Hypertextovprepojenie"/>
            <w:rFonts w:asciiTheme="minorHAnsi" w:hAnsiTheme="minorHAnsi" w:cstheme="minorHAnsi"/>
            <w:sz w:val="22"/>
            <w:szCs w:val="22"/>
          </w:rPr>
          <w:t>právnej normy</w:t>
        </w:r>
      </w:hyperlink>
      <w:r w:rsidRPr="00950735">
        <w:rPr>
          <w:rFonts w:asciiTheme="minorHAnsi" w:hAnsiTheme="minorHAnsi" w:cstheme="minorHAnsi"/>
          <w:sz w:val="22"/>
          <w:szCs w:val="22"/>
        </w:rPr>
        <w:t xml:space="preserve">. Predpokladom je existencia platnej a účinnej </w:t>
      </w:r>
      <w:hyperlink r:id="rId17" w:tooltip="Právna norma" w:history="1">
        <w:r w:rsidRPr="00950735">
          <w:rPr>
            <w:rStyle w:val="Hypertextovprepojenie"/>
            <w:rFonts w:asciiTheme="minorHAnsi" w:hAnsiTheme="minorHAnsi" w:cstheme="minorHAnsi"/>
            <w:sz w:val="22"/>
            <w:szCs w:val="22"/>
          </w:rPr>
          <w:t>právnej normy</w:t>
        </w:r>
      </w:hyperlink>
      <w:r w:rsidRPr="00950735">
        <w:rPr>
          <w:rFonts w:asciiTheme="minorHAnsi" w:hAnsiTheme="minorHAnsi" w:cstheme="minorHAnsi"/>
          <w:sz w:val="22"/>
          <w:szCs w:val="22"/>
        </w:rPr>
        <w:t>.</w:t>
      </w:r>
    </w:p>
    <w:p w:rsidR="00950735" w:rsidRPr="00950735" w:rsidRDefault="00950735" w:rsidP="00950735">
      <w:pPr>
        <w:pStyle w:val="Normlnywebov"/>
        <w:spacing w:before="0" w:beforeAutospacing="0" w:after="0" w:afterAutospacing="0"/>
        <w:rPr>
          <w:rFonts w:asciiTheme="minorHAnsi" w:hAnsiTheme="minorHAnsi" w:cstheme="minorHAnsi"/>
          <w:sz w:val="22"/>
          <w:szCs w:val="22"/>
        </w:rPr>
      </w:pPr>
      <w:bookmarkStart w:id="0" w:name="_GoBack"/>
      <w:bookmarkEnd w:id="0"/>
    </w:p>
    <w:p w:rsidR="00950735" w:rsidRDefault="00950735" w:rsidP="00950735">
      <w:pPr>
        <w:pStyle w:val="Normlnywebov"/>
        <w:numPr>
          <w:ilvl w:val="0"/>
          <w:numId w:val="3"/>
        </w:numPr>
        <w:spacing w:before="0" w:beforeAutospacing="0" w:after="0" w:afterAutospacing="0"/>
        <w:ind w:left="284" w:firstLine="0"/>
        <w:rPr>
          <w:rFonts w:asciiTheme="minorHAnsi" w:hAnsiTheme="minorHAnsi" w:cstheme="minorHAnsi"/>
          <w:sz w:val="22"/>
          <w:szCs w:val="22"/>
        </w:rPr>
      </w:pPr>
      <w:r w:rsidRPr="00950735">
        <w:rPr>
          <w:rFonts w:asciiTheme="minorHAnsi" w:hAnsiTheme="minorHAnsi" w:cstheme="minorHAnsi"/>
          <w:b/>
          <w:bCs/>
          <w:sz w:val="22"/>
          <w:szCs w:val="22"/>
        </w:rPr>
        <w:t>Spôsobilosť na právne úkony</w:t>
      </w:r>
      <w:r w:rsidRPr="00950735">
        <w:rPr>
          <w:rFonts w:asciiTheme="minorHAnsi" w:hAnsiTheme="minorHAnsi" w:cstheme="minorHAnsi"/>
          <w:sz w:val="22"/>
          <w:szCs w:val="22"/>
        </w:rPr>
        <w:t xml:space="preserve"> alebo </w:t>
      </w:r>
      <w:r w:rsidRPr="00950735">
        <w:rPr>
          <w:rFonts w:asciiTheme="minorHAnsi" w:hAnsiTheme="minorHAnsi" w:cstheme="minorHAnsi"/>
          <w:b/>
          <w:bCs/>
          <w:sz w:val="22"/>
          <w:szCs w:val="22"/>
        </w:rPr>
        <w:t>spôsobilosť právne konať</w:t>
      </w:r>
      <w:r w:rsidRPr="00950735">
        <w:rPr>
          <w:rFonts w:asciiTheme="minorHAnsi" w:hAnsiTheme="minorHAnsi" w:cstheme="minorHAnsi"/>
          <w:sz w:val="22"/>
          <w:szCs w:val="22"/>
        </w:rPr>
        <w:t xml:space="preserve"> je aktívnou stránkou </w:t>
      </w:r>
      <w:hyperlink r:id="rId18" w:tooltip="Právna subjektivita" w:history="1">
        <w:r w:rsidRPr="00950735">
          <w:rPr>
            <w:rStyle w:val="Hypertextovprepojenie"/>
            <w:rFonts w:asciiTheme="minorHAnsi" w:hAnsiTheme="minorHAnsi" w:cstheme="minorHAnsi"/>
            <w:sz w:val="22"/>
            <w:szCs w:val="22"/>
          </w:rPr>
          <w:t>právnej subjektivity</w:t>
        </w:r>
      </w:hyperlink>
      <w:r w:rsidRPr="00950735">
        <w:rPr>
          <w:rFonts w:asciiTheme="minorHAnsi" w:hAnsiTheme="minorHAnsi" w:cstheme="minorHAnsi"/>
          <w:sz w:val="22"/>
          <w:szCs w:val="22"/>
        </w:rPr>
        <w:t xml:space="preserve">. Rozumieme ňou spôsobilosť </w:t>
      </w:r>
      <w:hyperlink r:id="rId19" w:tooltip="Fyzická osoba" w:history="1">
        <w:r w:rsidRPr="00950735">
          <w:rPr>
            <w:rStyle w:val="Hypertextovprepojenie"/>
            <w:rFonts w:asciiTheme="minorHAnsi" w:hAnsiTheme="minorHAnsi" w:cstheme="minorHAnsi"/>
            <w:sz w:val="22"/>
            <w:szCs w:val="22"/>
          </w:rPr>
          <w:t>fyzických</w:t>
        </w:r>
      </w:hyperlink>
      <w:r w:rsidRPr="00950735">
        <w:rPr>
          <w:rFonts w:asciiTheme="minorHAnsi" w:hAnsiTheme="minorHAnsi" w:cstheme="minorHAnsi"/>
          <w:sz w:val="22"/>
          <w:szCs w:val="22"/>
        </w:rPr>
        <w:t xml:space="preserve"> alebo </w:t>
      </w:r>
      <w:hyperlink r:id="rId20" w:tooltip="Právnická osoba" w:history="1">
        <w:r w:rsidRPr="00950735">
          <w:rPr>
            <w:rStyle w:val="Hypertextovprepojenie"/>
            <w:rFonts w:asciiTheme="minorHAnsi" w:hAnsiTheme="minorHAnsi" w:cstheme="minorHAnsi"/>
            <w:sz w:val="22"/>
            <w:szCs w:val="22"/>
          </w:rPr>
          <w:t>právnických osôb</w:t>
        </w:r>
      </w:hyperlink>
      <w:r w:rsidRPr="00950735">
        <w:rPr>
          <w:rFonts w:asciiTheme="minorHAnsi" w:hAnsiTheme="minorHAnsi" w:cstheme="minorHAnsi"/>
          <w:sz w:val="22"/>
          <w:szCs w:val="22"/>
        </w:rPr>
        <w:t xml:space="preserve"> vlastným </w:t>
      </w:r>
      <w:hyperlink r:id="rId21" w:tooltip="Právne konanie" w:history="1">
        <w:r w:rsidRPr="00950735">
          <w:rPr>
            <w:rStyle w:val="Hypertextovprepojenie"/>
            <w:rFonts w:asciiTheme="minorHAnsi" w:hAnsiTheme="minorHAnsi" w:cstheme="minorHAnsi"/>
            <w:sz w:val="22"/>
            <w:szCs w:val="22"/>
          </w:rPr>
          <w:t>právnym konaním</w:t>
        </w:r>
      </w:hyperlink>
      <w:r w:rsidRPr="00950735">
        <w:rPr>
          <w:rFonts w:asciiTheme="minorHAnsi" w:hAnsiTheme="minorHAnsi" w:cstheme="minorHAnsi"/>
          <w:sz w:val="22"/>
          <w:szCs w:val="22"/>
        </w:rPr>
        <w:t xml:space="preserve"> a vo vlastnom mene nadobúdať, meniť alebo rušiť </w:t>
      </w:r>
      <w:hyperlink r:id="rId22" w:tooltip="Subjektívne právo" w:history="1">
        <w:r w:rsidRPr="00950735">
          <w:rPr>
            <w:rStyle w:val="Hypertextovprepojenie"/>
            <w:rFonts w:asciiTheme="minorHAnsi" w:hAnsiTheme="minorHAnsi" w:cstheme="minorHAnsi"/>
            <w:sz w:val="22"/>
            <w:szCs w:val="22"/>
          </w:rPr>
          <w:t>oprávnenia</w:t>
        </w:r>
      </w:hyperlink>
      <w:r w:rsidRPr="00950735">
        <w:rPr>
          <w:rFonts w:asciiTheme="minorHAnsi" w:hAnsiTheme="minorHAnsi" w:cstheme="minorHAnsi"/>
          <w:sz w:val="22"/>
          <w:szCs w:val="22"/>
        </w:rPr>
        <w:t xml:space="preserve"> a brať na seba </w:t>
      </w:r>
      <w:hyperlink r:id="rId23" w:tooltip="Povinnosť" w:history="1">
        <w:r w:rsidRPr="00950735">
          <w:rPr>
            <w:rStyle w:val="Hypertextovprepojenie"/>
            <w:rFonts w:asciiTheme="minorHAnsi" w:hAnsiTheme="minorHAnsi" w:cstheme="minorHAnsi"/>
            <w:sz w:val="22"/>
            <w:szCs w:val="22"/>
          </w:rPr>
          <w:t>povinnosti</w:t>
        </w:r>
      </w:hyperlink>
      <w:r w:rsidRPr="00950735">
        <w:rPr>
          <w:rFonts w:asciiTheme="minorHAnsi" w:hAnsiTheme="minorHAnsi" w:cstheme="minorHAnsi"/>
          <w:sz w:val="22"/>
          <w:szCs w:val="22"/>
        </w:rPr>
        <w:t xml:space="preserve">, čiže zakladať, meniť alebo rušiť </w:t>
      </w:r>
      <w:hyperlink r:id="rId24" w:tooltip="Právny vzťah" w:history="1">
        <w:r w:rsidRPr="00950735">
          <w:rPr>
            <w:rStyle w:val="Hypertextovprepojenie"/>
            <w:rFonts w:asciiTheme="minorHAnsi" w:hAnsiTheme="minorHAnsi" w:cstheme="minorHAnsi"/>
            <w:sz w:val="22"/>
            <w:szCs w:val="22"/>
          </w:rPr>
          <w:t>právne vzťahy</w:t>
        </w:r>
      </w:hyperlink>
      <w:r w:rsidRPr="00950735">
        <w:rPr>
          <w:rFonts w:asciiTheme="minorHAnsi" w:hAnsiTheme="minorHAnsi" w:cstheme="minorHAnsi"/>
          <w:sz w:val="22"/>
          <w:szCs w:val="22"/>
        </w:rPr>
        <w:t xml:space="preserve">. S ňou je spätá </w:t>
      </w:r>
      <w:hyperlink r:id="rId25" w:tooltip="Deliktuálna spôsobilosť" w:history="1">
        <w:r w:rsidRPr="00950735">
          <w:rPr>
            <w:rStyle w:val="Hypertextovprepojenie"/>
            <w:rFonts w:asciiTheme="minorHAnsi" w:hAnsiTheme="minorHAnsi" w:cstheme="minorHAnsi"/>
            <w:sz w:val="22"/>
            <w:szCs w:val="22"/>
          </w:rPr>
          <w:t>deliktuálna spôsobilosť</w:t>
        </w:r>
      </w:hyperlink>
      <w:r w:rsidRPr="00950735">
        <w:rPr>
          <w:rFonts w:asciiTheme="minorHAnsi" w:hAnsiTheme="minorHAnsi" w:cstheme="minorHAnsi"/>
          <w:sz w:val="22"/>
          <w:szCs w:val="22"/>
        </w:rPr>
        <w:t xml:space="preserve">, teda povinnosť subjektu právneho vzťahu niesť </w:t>
      </w:r>
      <w:hyperlink r:id="rId26" w:tooltip="Právna zodpovednosť" w:history="1">
        <w:r w:rsidRPr="00950735">
          <w:rPr>
            <w:rStyle w:val="Hypertextovprepojenie"/>
            <w:rFonts w:asciiTheme="minorHAnsi" w:hAnsiTheme="minorHAnsi" w:cstheme="minorHAnsi"/>
            <w:sz w:val="22"/>
            <w:szCs w:val="22"/>
          </w:rPr>
          <w:t>právnu zodpovednosť</w:t>
        </w:r>
      </w:hyperlink>
      <w:r w:rsidRPr="00950735">
        <w:rPr>
          <w:rFonts w:asciiTheme="minorHAnsi" w:hAnsiTheme="minorHAnsi" w:cstheme="minorHAnsi"/>
          <w:sz w:val="22"/>
          <w:szCs w:val="22"/>
        </w:rPr>
        <w:t xml:space="preserve"> a s ňou spojené právne následky za prípadné </w:t>
      </w:r>
      <w:hyperlink r:id="rId27" w:tooltip="Zavinenie" w:history="1">
        <w:r w:rsidRPr="00950735">
          <w:rPr>
            <w:rStyle w:val="Hypertextovprepojenie"/>
            <w:rFonts w:asciiTheme="minorHAnsi" w:hAnsiTheme="minorHAnsi" w:cstheme="minorHAnsi"/>
            <w:sz w:val="22"/>
            <w:szCs w:val="22"/>
          </w:rPr>
          <w:t>zavinené</w:t>
        </w:r>
      </w:hyperlink>
      <w:r w:rsidRPr="00950735">
        <w:rPr>
          <w:rFonts w:asciiTheme="minorHAnsi" w:hAnsiTheme="minorHAnsi" w:cstheme="minorHAnsi"/>
          <w:sz w:val="22"/>
          <w:szCs w:val="22"/>
        </w:rPr>
        <w:t xml:space="preserve"> </w:t>
      </w:r>
      <w:hyperlink r:id="rId28" w:tooltip="Protiprávne konanie" w:history="1">
        <w:r w:rsidRPr="00950735">
          <w:rPr>
            <w:rStyle w:val="Hypertextovprepojenie"/>
            <w:rFonts w:asciiTheme="minorHAnsi" w:hAnsiTheme="minorHAnsi" w:cstheme="minorHAnsi"/>
            <w:sz w:val="22"/>
            <w:szCs w:val="22"/>
          </w:rPr>
          <w:t>protiprávne konanie</w:t>
        </w:r>
      </w:hyperlink>
      <w:r w:rsidRPr="00950735">
        <w:rPr>
          <w:rFonts w:asciiTheme="minorHAnsi" w:hAnsiTheme="minorHAnsi" w:cstheme="minorHAnsi"/>
          <w:sz w:val="22"/>
          <w:szCs w:val="22"/>
        </w:rPr>
        <w:t xml:space="preserve">. Spôsobilosť </w:t>
      </w:r>
      <w:hyperlink r:id="rId29" w:tooltip="Fyzická osoba" w:history="1">
        <w:r w:rsidRPr="00950735">
          <w:rPr>
            <w:rStyle w:val="Hypertextovprepojenie"/>
            <w:rFonts w:asciiTheme="minorHAnsi" w:hAnsiTheme="minorHAnsi" w:cstheme="minorHAnsi"/>
            <w:sz w:val="22"/>
            <w:szCs w:val="22"/>
          </w:rPr>
          <w:t>fyzických osôb</w:t>
        </w:r>
      </w:hyperlink>
      <w:r w:rsidRPr="00950735">
        <w:rPr>
          <w:rFonts w:asciiTheme="minorHAnsi" w:hAnsiTheme="minorHAnsi" w:cstheme="minorHAnsi"/>
          <w:sz w:val="22"/>
          <w:szCs w:val="22"/>
        </w:rPr>
        <w:t xml:space="preserve"> právne konať môže determinovať vek, duševné zdravie, vzdelanie či profesia, </w:t>
      </w:r>
      <w:hyperlink r:id="rId30" w:tooltip="Štátne občianstvo" w:history="1">
        <w:r w:rsidRPr="00950735">
          <w:rPr>
            <w:rStyle w:val="Hypertextovprepojenie"/>
            <w:rFonts w:asciiTheme="minorHAnsi" w:hAnsiTheme="minorHAnsi" w:cstheme="minorHAnsi"/>
            <w:sz w:val="22"/>
            <w:szCs w:val="22"/>
          </w:rPr>
          <w:t>štátne občianstvo</w:t>
        </w:r>
      </w:hyperlink>
      <w:r w:rsidRPr="00950735">
        <w:rPr>
          <w:rFonts w:asciiTheme="minorHAnsi" w:hAnsiTheme="minorHAnsi" w:cstheme="minorHAnsi"/>
          <w:sz w:val="22"/>
          <w:szCs w:val="22"/>
        </w:rPr>
        <w:t xml:space="preserve">. Spôsobilosť na právne úkony </w:t>
      </w:r>
      <w:r w:rsidRPr="00950735">
        <w:rPr>
          <w:rFonts w:asciiTheme="minorHAnsi" w:hAnsiTheme="minorHAnsi" w:cstheme="minorHAnsi"/>
          <w:i/>
          <w:iCs/>
          <w:sz w:val="22"/>
          <w:szCs w:val="22"/>
        </w:rPr>
        <w:t>v plnom rozsahu</w:t>
      </w:r>
      <w:r w:rsidRPr="00950735">
        <w:rPr>
          <w:rFonts w:asciiTheme="minorHAnsi" w:hAnsiTheme="minorHAnsi" w:cstheme="minorHAnsi"/>
          <w:sz w:val="22"/>
          <w:szCs w:val="22"/>
        </w:rPr>
        <w:t xml:space="preserve"> na Slovensku nadobúdajú fyzické osoby dovŕšením 18. roku alebo osoby staršie ako 16 rokov, ktoré majú povolenie súdu na uzavretie manželstva. Maloletí majú </w:t>
      </w:r>
      <w:r w:rsidRPr="00950735">
        <w:rPr>
          <w:rFonts w:asciiTheme="minorHAnsi" w:hAnsiTheme="minorHAnsi" w:cstheme="minorHAnsi"/>
          <w:i/>
          <w:iCs/>
          <w:sz w:val="22"/>
          <w:szCs w:val="22"/>
        </w:rPr>
        <w:t>obmedzenú</w:t>
      </w:r>
      <w:r w:rsidRPr="00950735">
        <w:rPr>
          <w:rFonts w:asciiTheme="minorHAnsi" w:hAnsiTheme="minorHAnsi" w:cstheme="minorHAnsi"/>
          <w:sz w:val="22"/>
          <w:szCs w:val="22"/>
        </w:rPr>
        <w:t xml:space="preserve"> spôsobilosť len na také </w:t>
      </w:r>
      <w:hyperlink r:id="rId31" w:tooltip="Právny úkon" w:history="1">
        <w:r w:rsidRPr="00950735">
          <w:rPr>
            <w:rStyle w:val="Hypertextovprepojenie"/>
            <w:rFonts w:asciiTheme="minorHAnsi" w:hAnsiTheme="minorHAnsi" w:cstheme="minorHAnsi"/>
            <w:sz w:val="22"/>
            <w:szCs w:val="22"/>
          </w:rPr>
          <w:t>právne úkony</w:t>
        </w:r>
      </w:hyperlink>
      <w:r w:rsidRPr="00950735">
        <w:rPr>
          <w:rFonts w:asciiTheme="minorHAnsi" w:hAnsiTheme="minorHAnsi" w:cstheme="minorHAnsi"/>
          <w:sz w:val="22"/>
          <w:szCs w:val="22"/>
        </w:rPr>
        <w:t xml:space="preserve">, ktoré sú primerané rozumovej a vôľovej vyspelosti zodpovedajúcej ich veku. Plnoleté osoby možno vo výnimočných prípadoch čiastočne alebo úplne pozbaviť spôsobilosti právne konať, a to len súdnym rozhodnutím v dôsledku </w:t>
      </w:r>
      <w:hyperlink r:id="rId32" w:tooltip="Duševná choroba" w:history="1">
        <w:r w:rsidRPr="00950735">
          <w:rPr>
            <w:rStyle w:val="Hypertextovprepojenie"/>
            <w:rFonts w:asciiTheme="minorHAnsi" w:hAnsiTheme="minorHAnsi" w:cstheme="minorHAnsi"/>
            <w:sz w:val="22"/>
            <w:szCs w:val="22"/>
          </w:rPr>
          <w:t>duševnej poruchy</w:t>
        </w:r>
      </w:hyperlink>
      <w:r w:rsidRPr="00950735">
        <w:rPr>
          <w:rFonts w:asciiTheme="minorHAnsi" w:hAnsiTheme="minorHAnsi" w:cstheme="minorHAnsi"/>
          <w:sz w:val="22"/>
          <w:szCs w:val="22"/>
        </w:rPr>
        <w:t xml:space="preserve"> alebo nadmerného požívania </w:t>
      </w:r>
      <w:hyperlink r:id="rId33" w:tooltip="Alkoholický nápoj" w:history="1">
        <w:r w:rsidRPr="00950735">
          <w:rPr>
            <w:rStyle w:val="Hypertextovprepojenie"/>
            <w:rFonts w:asciiTheme="minorHAnsi" w:hAnsiTheme="minorHAnsi" w:cstheme="minorHAnsi"/>
            <w:sz w:val="22"/>
            <w:szCs w:val="22"/>
          </w:rPr>
          <w:t>alkoholických</w:t>
        </w:r>
      </w:hyperlink>
      <w:r w:rsidRPr="00950735">
        <w:rPr>
          <w:rFonts w:asciiTheme="minorHAnsi" w:hAnsiTheme="minorHAnsi" w:cstheme="minorHAnsi"/>
          <w:sz w:val="22"/>
          <w:szCs w:val="22"/>
        </w:rPr>
        <w:t xml:space="preserve"> či iných </w:t>
      </w:r>
      <w:hyperlink r:id="rId34" w:tooltip="Droga (omamná látka)" w:history="1">
        <w:r w:rsidRPr="00950735">
          <w:rPr>
            <w:rStyle w:val="Hypertextovprepojenie"/>
            <w:rFonts w:asciiTheme="minorHAnsi" w:hAnsiTheme="minorHAnsi" w:cstheme="minorHAnsi"/>
            <w:sz w:val="22"/>
            <w:szCs w:val="22"/>
          </w:rPr>
          <w:t>omamných látok</w:t>
        </w:r>
      </w:hyperlink>
      <w:r w:rsidRPr="00950735">
        <w:rPr>
          <w:rFonts w:asciiTheme="minorHAnsi" w:hAnsiTheme="minorHAnsi" w:cstheme="minorHAnsi"/>
          <w:sz w:val="22"/>
          <w:szCs w:val="22"/>
        </w:rPr>
        <w:t xml:space="preserve">. Konajú za nich zákonní zástupcovia alebo súdom určení opatrovníci. Právne úkony osoby pozbavenej právne konať sú absolútne neplatné. </w:t>
      </w:r>
      <w:hyperlink r:id="rId35" w:tooltip="Právnická osoba" w:history="1">
        <w:r w:rsidRPr="00950735">
          <w:rPr>
            <w:rStyle w:val="Hypertextovprepojenie"/>
            <w:rFonts w:asciiTheme="minorHAnsi" w:hAnsiTheme="minorHAnsi" w:cstheme="minorHAnsi"/>
            <w:sz w:val="22"/>
            <w:szCs w:val="22"/>
          </w:rPr>
          <w:t>Právnické osoby</w:t>
        </w:r>
      </w:hyperlink>
      <w:r w:rsidRPr="00950735">
        <w:rPr>
          <w:rFonts w:asciiTheme="minorHAnsi" w:hAnsiTheme="minorHAnsi" w:cstheme="minorHAnsi"/>
          <w:sz w:val="22"/>
          <w:szCs w:val="22"/>
        </w:rPr>
        <w:t xml:space="preserve"> majú aktívnu a pasívnu stránku </w:t>
      </w:r>
      <w:hyperlink r:id="rId36" w:tooltip="Právna subjektivita" w:history="1">
        <w:r w:rsidRPr="00950735">
          <w:rPr>
            <w:rStyle w:val="Hypertextovprepojenie"/>
            <w:rFonts w:asciiTheme="minorHAnsi" w:hAnsiTheme="minorHAnsi" w:cstheme="minorHAnsi"/>
            <w:sz w:val="22"/>
            <w:szCs w:val="22"/>
          </w:rPr>
          <w:t>právnej subjektivity</w:t>
        </w:r>
      </w:hyperlink>
      <w:r w:rsidRPr="00950735">
        <w:rPr>
          <w:rFonts w:asciiTheme="minorHAnsi" w:hAnsiTheme="minorHAnsi" w:cstheme="minorHAnsi"/>
          <w:sz w:val="22"/>
          <w:szCs w:val="22"/>
        </w:rPr>
        <w:t xml:space="preserve"> časovo totožnú, teda spolu so spôsobilosťou mať </w:t>
      </w:r>
      <w:hyperlink r:id="rId37" w:tooltip="Subjektívne právo" w:history="1">
        <w:r w:rsidRPr="00950735">
          <w:rPr>
            <w:rStyle w:val="Hypertextovprepojenie"/>
            <w:rFonts w:asciiTheme="minorHAnsi" w:hAnsiTheme="minorHAnsi" w:cstheme="minorHAnsi"/>
            <w:sz w:val="22"/>
            <w:szCs w:val="22"/>
          </w:rPr>
          <w:t>práva</w:t>
        </w:r>
      </w:hyperlink>
      <w:r w:rsidRPr="00950735">
        <w:rPr>
          <w:rFonts w:asciiTheme="minorHAnsi" w:hAnsiTheme="minorHAnsi" w:cstheme="minorHAnsi"/>
          <w:sz w:val="22"/>
          <w:szCs w:val="22"/>
        </w:rPr>
        <w:t xml:space="preserve"> a </w:t>
      </w:r>
      <w:hyperlink r:id="rId38" w:tooltip="Povinnosť" w:history="1">
        <w:r w:rsidRPr="00950735">
          <w:rPr>
            <w:rStyle w:val="Hypertextovprepojenie"/>
            <w:rFonts w:asciiTheme="minorHAnsi" w:hAnsiTheme="minorHAnsi" w:cstheme="minorHAnsi"/>
            <w:sz w:val="22"/>
            <w:szCs w:val="22"/>
          </w:rPr>
          <w:t>povinnosti</w:t>
        </w:r>
      </w:hyperlink>
      <w:r w:rsidRPr="00950735">
        <w:rPr>
          <w:rFonts w:asciiTheme="minorHAnsi" w:hAnsiTheme="minorHAnsi" w:cstheme="minorHAnsi"/>
          <w:sz w:val="22"/>
          <w:szCs w:val="22"/>
        </w:rPr>
        <w:t xml:space="preserve"> nadobúdajú aj spôsobilosť na </w:t>
      </w:r>
      <w:hyperlink r:id="rId39" w:tooltip="Právny úkon" w:history="1">
        <w:r w:rsidRPr="00950735">
          <w:rPr>
            <w:rStyle w:val="Hypertextovprepojenie"/>
            <w:rFonts w:asciiTheme="minorHAnsi" w:hAnsiTheme="minorHAnsi" w:cstheme="minorHAnsi"/>
            <w:sz w:val="22"/>
            <w:szCs w:val="22"/>
          </w:rPr>
          <w:t>právne úkony</w:t>
        </w:r>
      </w:hyperlink>
      <w:r w:rsidRPr="00950735">
        <w:rPr>
          <w:rFonts w:asciiTheme="minorHAnsi" w:hAnsiTheme="minorHAnsi" w:cstheme="minorHAnsi"/>
          <w:sz w:val="22"/>
          <w:szCs w:val="22"/>
        </w:rPr>
        <w:t xml:space="preserve">. Ich právna spôsobilosť je obmedzená predmetom ich činnosti alebo určená </w:t>
      </w:r>
      <w:hyperlink r:id="rId40" w:tooltip="Zákon" w:history="1">
        <w:r w:rsidRPr="00950735">
          <w:rPr>
            <w:rStyle w:val="Hypertextovprepojenie"/>
            <w:rFonts w:asciiTheme="minorHAnsi" w:hAnsiTheme="minorHAnsi" w:cstheme="minorHAnsi"/>
            <w:sz w:val="22"/>
            <w:szCs w:val="22"/>
          </w:rPr>
          <w:t>zákonom</w:t>
        </w:r>
      </w:hyperlink>
      <w:r w:rsidRPr="00950735">
        <w:rPr>
          <w:rFonts w:asciiTheme="minorHAnsi" w:hAnsiTheme="minorHAnsi" w:cstheme="minorHAnsi"/>
          <w:sz w:val="22"/>
          <w:szCs w:val="22"/>
        </w:rPr>
        <w:t xml:space="preserve">. </w:t>
      </w:r>
    </w:p>
    <w:p w:rsidR="002958CF" w:rsidRPr="00950735" w:rsidRDefault="00950735" w:rsidP="00950735">
      <w:pPr>
        <w:pStyle w:val="Normlnywebov"/>
        <w:spacing w:before="0" w:beforeAutospacing="0" w:after="0" w:afterAutospacing="0"/>
        <w:ind w:left="284"/>
      </w:pPr>
      <w:r w:rsidRPr="00950735">
        <w:rPr>
          <w:rFonts w:asciiTheme="minorHAnsi" w:hAnsiTheme="minorHAnsi" w:cstheme="minorHAnsi"/>
          <w:b/>
          <w:bCs/>
          <w:sz w:val="22"/>
          <w:szCs w:val="22"/>
        </w:rPr>
        <w:t>Deliktuálna spôsobilosť</w:t>
      </w:r>
      <w:r w:rsidRPr="00950735">
        <w:rPr>
          <w:rFonts w:asciiTheme="minorHAnsi" w:hAnsiTheme="minorHAnsi" w:cstheme="minorHAnsi"/>
          <w:sz w:val="22"/>
          <w:szCs w:val="22"/>
        </w:rPr>
        <w:t xml:space="preserve"> znamená spôsobilosť osobne sa zodpovedať za vlastné </w:t>
      </w:r>
      <w:hyperlink r:id="rId41" w:tooltip="Zavinenie" w:history="1">
        <w:r w:rsidRPr="00950735">
          <w:rPr>
            <w:rStyle w:val="Hypertextovprepojenie"/>
            <w:rFonts w:asciiTheme="minorHAnsi" w:hAnsiTheme="minorHAnsi" w:cstheme="minorHAnsi"/>
            <w:sz w:val="22"/>
            <w:szCs w:val="22"/>
          </w:rPr>
          <w:t>zavinené</w:t>
        </w:r>
      </w:hyperlink>
      <w:r w:rsidRPr="00950735">
        <w:rPr>
          <w:rFonts w:asciiTheme="minorHAnsi" w:hAnsiTheme="minorHAnsi" w:cstheme="minorHAnsi"/>
          <w:sz w:val="22"/>
          <w:szCs w:val="22"/>
        </w:rPr>
        <w:t xml:space="preserve"> </w:t>
      </w:r>
      <w:hyperlink r:id="rId42" w:tooltip="Protiprávne konanie" w:history="1">
        <w:r w:rsidRPr="00950735">
          <w:rPr>
            <w:rStyle w:val="Hypertextovprepojenie"/>
            <w:rFonts w:asciiTheme="minorHAnsi" w:hAnsiTheme="minorHAnsi" w:cstheme="minorHAnsi"/>
            <w:sz w:val="22"/>
            <w:szCs w:val="22"/>
          </w:rPr>
          <w:t>protiprávne konanie</w:t>
        </w:r>
      </w:hyperlink>
      <w:r w:rsidRPr="00950735">
        <w:rPr>
          <w:rFonts w:asciiTheme="minorHAnsi" w:hAnsiTheme="minorHAnsi" w:cstheme="minorHAnsi"/>
          <w:sz w:val="22"/>
          <w:szCs w:val="22"/>
        </w:rPr>
        <w:t xml:space="preserve">. Zakladá sa ním </w:t>
      </w:r>
      <w:hyperlink r:id="rId43" w:tooltip="Právna zodpovednosť" w:history="1">
        <w:r w:rsidRPr="00950735">
          <w:rPr>
            <w:rStyle w:val="Hypertextovprepojenie"/>
            <w:rFonts w:asciiTheme="minorHAnsi" w:hAnsiTheme="minorHAnsi" w:cstheme="minorHAnsi"/>
            <w:sz w:val="22"/>
            <w:szCs w:val="22"/>
          </w:rPr>
          <w:t>právna zodpovednosť</w:t>
        </w:r>
      </w:hyperlink>
      <w:r w:rsidRPr="00950735">
        <w:rPr>
          <w:rFonts w:asciiTheme="minorHAnsi" w:hAnsiTheme="minorHAnsi" w:cstheme="minorHAnsi"/>
          <w:sz w:val="22"/>
          <w:szCs w:val="22"/>
        </w:rPr>
        <w:t xml:space="preserve"> spojená s povinnosťou niesť právne následky. Na Sl</w:t>
      </w:r>
      <w:r w:rsidR="00025C83">
        <w:rPr>
          <w:rFonts w:asciiTheme="minorHAnsi" w:hAnsiTheme="minorHAnsi" w:cstheme="minorHAnsi"/>
          <w:sz w:val="22"/>
          <w:szCs w:val="22"/>
        </w:rPr>
        <w:t xml:space="preserve">ovensku sa nadobúda dovŕšením 14. roku života. </w:t>
      </w:r>
    </w:p>
    <w:sectPr w:rsidR="002958CF" w:rsidRPr="00950735" w:rsidSect="00950735">
      <w:pgSz w:w="11906" w:h="16838"/>
      <w:pgMar w:top="851" w:right="424" w:bottom="709"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9330F"/>
    <w:multiLevelType w:val="hybridMultilevel"/>
    <w:tmpl w:val="05FE60E2"/>
    <w:lvl w:ilvl="0" w:tplc="041B000F">
      <w:start w:val="1"/>
      <w:numFmt w:val="decimal"/>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
    <w:nsid w:val="408204AA"/>
    <w:multiLevelType w:val="hybridMultilevel"/>
    <w:tmpl w:val="2ECCA57C"/>
    <w:lvl w:ilvl="0" w:tplc="041B000F">
      <w:start w:val="1"/>
      <w:numFmt w:val="decimal"/>
      <w:lvlText w:val="%1."/>
      <w:lvlJc w:val="left"/>
      <w:pPr>
        <w:ind w:left="360" w:hanging="360"/>
      </w:p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2">
    <w:nsid w:val="6CDE53ED"/>
    <w:multiLevelType w:val="hybridMultilevel"/>
    <w:tmpl w:val="C1DA6C2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6E3"/>
    <w:rsid w:val="00025C83"/>
    <w:rsid w:val="001A56E3"/>
    <w:rsid w:val="002958CF"/>
    <w:rsid w:val="00950735"/>
    <w:rsid w:val="00BF7718"/>
    <w:rsid w:val="00DF3F0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Pr>
      <w:lang w:val="en-GB"/>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semiHidden/>
    <w:unhideWhenUsed/>
    <w:rsid w:val="001A56E3"/>
    <w:rPr>
      <w:color w:val="0000FF"/>
      <w:u w:val="single"/>
    </w:rPr>
  </w:style>
  <w:style w:type="paragraph" w:styleId="Normlnywebov">
    <w:name w:val="Normal (Web)"/>
    <w:basedOn w:val="Normlny"/>
    <w:uiPriority w:val="99"/>
    <w:unhideWhenUsed/>
    <w:rsid w:val="001A56E3"/>
    <w:pPr>
      <w:spacing w:before="100" w:beforeAutospacing="1" w:after="100" w:afterAutospacing="1" w:line="240" w:lineRule="auto"/>
    </w:pPr>
    <w:rPr>
      <w:rFonts w:ascii="Times New Roman" w:eastAsia="Times New Roman" w:hAnsi="Times New Roman" w:cs="Times New Roman"/>
      <w:sz w:val="24"/>
      <w:szCs w:val="24"/>
      <w:lang w:val="sk-SK"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Pr>
      <w:lang w:val="en-GB"/>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semiHidden/>
    <w:unhideWhenUsed/>
    <w:rsid w:val="001A56E3"/>
    <w:rPr>
      <w:color w:val="0000FF"/>
      <w:u w:val="single"/>
    </w:rPr>
  </w:style>
  <w:style w:type="paragraph" w:styleId="Normlnywebov">
    <w:name w:val="Normal (Web)"/>
    <w:basedOn w:val="Normlny"/>
    <w:uiPriority w:val="99"/>
    <w:unhideWhenUsed/>
    <w:rsid w:val="001A56E3"/>
    <w:pPr>
      <w:spacing w:before="100" w:beforeAutospacing="1" w:after="100" w:afterAutospacing="1" w:line="240" w:lineRule="auto"/>
    </w:pPr>
    <w:rPr>
      <w:rFonts w:ascii="Times New Roman" w:eastAsia="Times New Roman" w:hAnsi="Times New Roman" w:cs="Times New Roman"/>
      <w:sz w:val="24"/>
      <w:szCs w:val="24"/>
      <w:lang w:val="sk-SK"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618614">
      <w:bodyDiv w:val="1"/>
      <w:marLeft w:val="0"/>
      <w:marRight w:val="0"/>
      <w:marTop w:val="0"/>
      <w:marBottom w:val="0"/>
      <w:divBdr>
        <w:top w:val="none" w:sz="0" w:space="0" w:color="auto"/>
        <w:left w:val="none" w:sz="0" w:space="0" w:color="auto"/>
        <w:bottom w:val="none" w:sz="0" w:space="0" w:color="auto"/>
        <w:right w:val="none" w:sz="0" w:space="0" w:color="auto"/>
      </w:divBdr>
      <w:divsChild>
        <w:div w:id="644046301">
          <w:marLeft w:val="0"/>
          <w:marRight w:val="0"/>
          <w:marTop w:val="0"/>
          <w:marBottom w:val="0"/>
          <w:divBdr>
            <w:top w:val="none" w:sz="0" w:space="0" w:color="auto"/>
            <w:left w:val="none" w:sz="0" w:space="0" w:color="auto"/>
            <w:bottom w:val="none" w:sz="0" w:space="0" w:color="auto"/>
            <w:right w:val="none" w:sz="0" w:space="0" w:color="auto"/>
          </w:divBdr>
          <w:divsChild>
            <w:div w:id="68105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43273">
      <w:bodyDiv w:val="1"/>
      <w:marLeft w:val="0"/>
      <w:marRight w:val="0"/>
      <w:marTop w:val="0"/>
      <w:marBottom w:val="0"/>
      <w:divBdr>
        <w:top w:val="none" w:sz="0" w:space="0" w:color="auto"/>
        <w:left w:val="none" w:sz="0" w:space="0" w:color="auto"/>
        <w:bottom w:val="none" w:sz="0" w:space="0" w:color="auto"/>
        <w:right w:val="none" w:sz="0" w:space="0" w:color="auto"/>
      </w:divBdr>
      <w:divsChild>
        <w:div w:id="807817813">
          <w:marLeft w:val="0"/>
          <w:marRight w:val="0"/>
          <w:marTop w:val="0"/>
          <w:marBottom w:val="0"/>
          <w:divBdr>
            <w:top w:val="none" w:sz="0" w:space="0" w:color="auto"/>
            <w:left w:val="none" w:sz="0" w:space="0" w:color="auto"/>
            <w:bottom w:val="none" w:sz="0" w:space="0" w:color="auto"/>
            <w:right w:val="none" w:sz="0" w:space="0" w:color="auto"/>
          </w:divBdr>
          <w:divsChild>
            <w:div w:id="107728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8308">
      <w:bodyDiv w:val="1"/>
      <w:marLeft w:val="0"/>
      <w:marRight w:val="0"/>
      <w:marTop w:val="0"/>
      <w:marBottom w:val="0"/>
      <w:divBdr>
        <w:top w:val="none" w:sz="0" w:space="0" w:color="auto"/>
        <w:left w:val="none" w:sz="0" w:space="0" w:color="auto"/>
        <w:bottom w:val="none" w:sz="0" w:space="0" w:color="auto"/>
        <w:right w:val="none" w:sz="0" w:space="0" w:color="auto"/>
      </w:divBdr>
      <w:divsChild>
        <w:div w:id="930626018">
          <w:marLeft w:val="0"/>
          <w:marRight w:val="0"/>
          <w:marTop w:val="0"/>
          <w:marBottom w:val="0"/>
          <w:divBdr>
            <w:top w:val="none" w:sz="0" w:space="0" w:color="auto"/>
            <w:left w:val="none" w:sz="0" w:space="0" w:color="auto"/>
            <w:bottom w:val="none" w:sz="0" w:space="0" w:color="auto"/>
            <w:right w:val="none" w:sz="0" w:space="0" w:color="auto"/>
          </w:divBdr>
          <w:divsChild>
            <w:div w:id="38719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4801">
      <w:bodyDiv w:val="1"/>
      <w:marLeft w:val="0"/>
      <w:marRight w:val="0"/>
      <w:marTop w:val="0"/>
      <w:marBottom w:val="0"/>
      <w:divBdr>
        <w:top w:val="none" w:sz="0" w:space="0" w:color="auto"/>
        <w:left w:val="none" w:sz="0" w:space="0" w:color="auto"/>
        <w:bottom w:val="none" w:sz="0" w:space="0" w:color="auto"/>
        <w:right w:val="none" w:sz="0" w:space="0" w:color="auto"/>
      </w:divBdr>
      <w:divsChild>
        <w:div w:id="908998355">
          <w:marLeft w:val="0"/>
          <w:marRight w:val="0"/>
          <w:marTop w:val="0"/>
          <w:marBottom w:val="0"/>
          <w:divBdr>
            <w:top w:val="none" w:sz="0" w:space="0" w:color="auto"/>
            <w:left w:val="none" w:sz="0" w:space="0" w:color="auto"/>
            <w:bottom w:val="none" w:sz="0" w:space="0" w:color="auto"/>
            <w:right w:val="none" w:sz="0" w:space="0" w:color="auto"/>
          </w:divBdr>
          <w:divsChild>
            <w:div w:id="138563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36656">
      <w:bodyDiv w:val="1"/>
      <w:marLeft w:val="0"/>
      <w:marRight w:val="0"/>
      <w:marTop w:val="0"/>
      <w:marBottom w:val="0"/>
      <w:divBdr>
        <w:top w:val="none" w:sz="0" w:space="0" w:color="auto"/>
        <w:left w:val="none" w:sz="0" w:space="0" w:color="auto"/>
        <w:bottom w:val="none" w:sz="0" w:space="0" w:color="auto"/>
        <w:right w:val="none" w:sz="0" w:space="0" w:color="auto"/>
      </w:divBdr>
      <w:divsChild>
        <w:div w:id="502670071">
          <w:marLeft w:val="0"/>
          <w:marRight w:val="0"/>
          <w:marTop w:val="0"/>
          <w:marBottom w:val="0"/>
          <w:divBdr>
            <w:top w:val="none" w:sz="0" w:space="0" w:color="auto"/>
            <w:left w:val="none" w:sz="0" w:space="0" w:color="auto"/>
            <w:bottom w:val="none" w:sz="0" w:space="0" w:color="auto"/>
            <w:right w:val="none" w:sz="0" w:space="0" w:color="auto"/>
          </w:divBdr>
          <w:divsChild>
            <w:div w:id="147779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wikipedia.org/wiki/Pr%C3%A1vo" TargetMode="External"/><Relationship Id="rId13" Type="http://schemas.openxmlformats.org/officeDocument/2006/relationships/hyperlink" Target="http://sk.wikipedia.org/wiki/Vz%C5%A5ah" TargetMode="External"/><Relationship Id="rId18" Type="http://schemas.openxmlformats.org/officeDocument/2006/relationships/hyperlink" Target="http://sk.wikipedia.org/wiki/Pr%C3%A1vna_subjektivita" TargetMode="External"/><Relationship Id="rId26" Type="http://schemas.openxmlformats.org/officeDocument/2006/relationships/hyperlink" Target="http://sk.wikipedia.org/wiki/Pr%C3%A1vna_zodpovednos%C5%A5" TargetMode="External"/><Relationship Id="rId39" Type="http://schemas.openxmlformats.org/officeDocument/2006/relationships/hyperlink" Target="http://sk.wikipedia.org/wiki/Pr%C3%A1vny_%C3%BAkon" TargetMode="External"/><Relationship Id="rId3" Type="http://schemas.microsoft.com/office/2007/relationships/stylesWithEffects" Target="stylesWithEffects.xml"/><Relationship Id="rId21" Type="http://schemas.openxmlformats.org/officeDocument/2006/relationships/hyperlink" Target="http://sk.wikipedia.org/wiki/Pr%C3%A1vne_konanie" TargetMode="External"/><Relationship Id="rId34" Type="http://schemas.openxmlformats.org/officeDocument/2006/relationships/hyperlink" Target="http://sk.wikipedia.org/wiki/Droga_(omamn%C3%A1_l%C3%A1tka)" TargetMode="External"/><Relationship Id="rId42" Type="http://schemas.openxmlformats.org/officeDocument/2006/relationships/hyperlink" Target="http://sk.wikipedia.org/wiki/Protipr%C3%A1vne_konanie" TargetMode="External"/><Relationship Id="rId7" Type="http://schemas.openxmlformats.org/officeDocument/2006/relationships/hyperlink" Target="http://sk.wikipedia.org/w/index.php?title=Pr%C3%A1vne_relevantn%C3%BD_%C3%BAkon&amp;action=edit&amp;redlink=1" TargetMode="External"/><Relationship Id="rId12" Type="http://schemas.openxmlformats.org/officeDocument/2006/relationships/hyperlink" Target="http://sk.wikipedia.org/wiki/Osoba" TargetMode="External"/><Relationship Id="rId17" Type="http://schemas.openxmlformats.org/officeDocument/2006/relationships/hyperlink" Target="http://sk.wikipedia.org/wiki/Pr%C3%A1vna_norma" TargetMode="External"/><Relationship Id="rId25" Type="http://schemas.openxmlformats.org/officeDocument/2006/relationships/hyperlink" Target="http://sk.wikipedia.org/wiki/Deliktu%C3%A1lna_sp%C3%B4sobilos%C5%A5" TargetMode="External"/><Relationship Id="rId33" Type="http://schemas.openxmlformats.org/officeDocument/2006/relationships/hyperlink" Target="http://sk.wikipedia.org/wiki/Alkoholick%C3%BD_n%C3%A1poj" TargetMode="External"/><Relationship Id="rId38" Type="http://schemas.openxmlformats.org/officeDocument/2006/relationships/hyperlink" Target="http://sk.wikipedia.org/wiki/Povinnos%C5%A5" TargetMode="External"/><Relationship Id="rId2" Type="http://schemas.openxmlformats.org/officeDocument/2006/relationships/styles" Target="styles.xml"/><Relationship Id="rId16" Type="http://schemas.openxmlformats.org/officeDocument/2006/relationships/hyperlink" Target="http://sk.wikipedia.org/wiki/Pr%C3%A1vna_norma" TargetMode="External"/><Relationship Id="rId20" Type="http://schemas.openxmlformats.org/officeDocument/2006/relationships/hyperlink" Target="http://sk.wikipedia.org/wiki/Pr%C3%A1vnick%C3%A1_osoba" TargetMode="External"/><Relationship Id="rId29" Type="http://schemas.openxmlformats.org/officeDocument/2006/relationships/hyperlink" Target="http://sk.wikipedia.org/wiki/Fyzick%C3%A1_osoba" TargetMode="External"/><Relationship Id="rId41" Type="http://schemas.openxmlformats.org/officeDocument/2006/relationships/hyperlink" Target="http://sk.wikipedia.org/wiki/Zavinenie" TargetMode="External"/><Relationship Id="rId1" Type="http://schemas.openxmlformats.org/officeDocument/2006/relationships/numbering" Target="numbering.xml"/><Relationship Id="rId6" Type="http://schemas.openxmlformats.org/officeDocument/2006/relationships/hyperlink" Target="http://sk.wikipedia.org/wiki/Pr%C3%A1vna_norma" TargetMode="External"/><Relationship Id="rId11" Type="http://schemas.openxmlformats.org/officeDocument/2006/relationships/hyperlink" Target="http://sk.wikipedia.org/wiki/V%C3%B4%C4%BEa" TargetMode="External"/><Relationship Id="rId24" Type="http://schemas.openxmlformats.org/officeDocument/2006/relationships/hyperlink" Target="http://sk.wikipedia.org/wiki/Pr%C3%A1vny_vz%C5%A5ah" TargetMode="External"/><Relationship Id="rId32" Type="http://schemas.openxmlformats.org/officeDocument/2006/relationships/hyperlink" Target="http://sk.wikipedia.org/wiki/Du%C5%A1evn%C3%A1_choroba" TargetMode="External"/><Relationship Id="rId37" Type="http://schemas.openxmlformats.org/officeDocument/2006/relationships/hyperlink" Target="http://sk.wikipedia.org/wiki/Subjekt%C3%ADvne_pr%C3%A1vo" TargetMode="External"/><Relationship Id="rId40" Type="http://schemas.openxmlformats.org/officeDocument/2006/relationships/hyperlink" Target="http://sk.wikipedia.org/wiki/Z%C3%A1kon"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k.wikipedia.org/wiki/Povinnos%C5%A5" TargetMode="External"/><Relationship Id="rId23" Type="http://schemas.openxmlformats.org/officeDocument/2006/relationships/hyperlink" Target="http://sk.wikipedia.org/wiki/Povinnos%C5%A5" TargetMode="External"/><Relationship Id="rId28" Type="http://schemas.openxmlformats.org/officeDocument/2006/relationships/hyperlink" Target="http://sk.wikipedia.org/wiki/Protipr%C3%A1vne_konanie" TargetMode="External"/><Relationship Id="rId36" Type="http://schemas.openxmlformats.org/officeDocument/2006/relationships/hyperlink" Target="http://sk.wikipedia.org/wiki/Pr%C3%A1vna_subjektivita" TargetMode="External"/><Relationship Id="rId10" Type="http://schemas.openxmlformats.org/officeDocument/2006/relationships/hyperlink" Target="http://sk.wikipedia.org/wiki/Vyjadrenie" TargetMode="External"/><Relationship Id="rId19" Type="http://schemas.openxmlformats.org/officeDocument/2006/relationships/hyperlink" Target="http://sk.wikipedia.org/wiki/Fyzick%C3%A1_osoba" TargetMode="External"/><Relationship Id="rId31" Type="http://schemas.openxmlformats.org/officeDocument/2006/relationships/hyperlink" Target="http://sk.wikipedia.org/wiki/Pr%C3%A1vny_%C3%BAkon"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k.wikipedia.org/wiki/Pr%C3%A1vny_%C3%BAkon" TargetMode="External"/><Relationship Id="rId14" Type="http://schemas.openxmlformats.org/officeDocument/2006/relationships/hyperlink" Target="http://sk.wikipedia.org/wiki/Subjekt%C3%ADvne_pr%C3%A1vo" TargetMode="External"/><Relationship Id="rId22" Type="http://schemas.openxmlformats.org/officeDocument/2006/relationships/hyperlink" Target="http://sk.wikipedia.org/wiki/Subjekt%C3%ADvne_pr%C3%A1vo" TargetMode="External"/><Relationship Id="rId27" Type="http://schemas.openxmlformats.org/officeDocument/2006/relationships/hyperlink" Target="http://sk.wikipedia.org/wiki/Zavinenie" TargetMode="External"/><Relationship Id="rId30" Type="http://schemas.openxmlformats.org/officeDocument/2006/relationships/hyperlink" Target="http://sk.wikipedia.org/wiki/%C5%A0t%C3%A1tne_ob%C4%8Dianstvo" TargetMode="External"/><Relationship Id="rId35" Type="http://schemas.openxmlformats.org/officeDocument/2006/relationships/hyperlink" Target="http://sk.wikipedia.org/wiki/Pr%C3%A1vnick%C3%A1_osoba" TargetMode="External"/><Relationship Id="rId43" Type="http://schemas.openxmlformats.org/officeDocument/2006/relationships/hyperlink" Target="http://sk.wikipedia.org/wiki/Pr%C3%A1vna_zodpovednos%C5%A5"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1274</Words>
  <Characters>7267</Characters>
  <Application>Microsoft Office Word</Application>
  <DocSecurity>0</DocSecurity>
  <Lines>60</Lines>
  <Paragraphs>17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Johny</dc:creator>
  <cp:lastModifiedBy>Johny</cp:lastModifiedBy>
  <cp:revision>2</cp:revision>
  <dcterms:created xsi:type="dcterms:W3CDTF">2011-01-04T13:44:00Z</dcterms:created>
  <dcterms:modified xsi:type="dcterms:W3CDTF">2011-01-04T13:44:00Z</dcterms:modified>
</cp:coreProperties>
</file>