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464" w:rsidRPr="00E63464" w:rsidRDefault="00E63464" w:rsidP="00E63464">
      <w:pPr>
        <w:shd w:val="clear" w:color="auto" w:fill="FFFFFF"/>
        <w:spacing w:after="125" w:line="240" w:lineRule="auto"/>
        <w:outlineLvl w:val="1"/>
        <w:rPr>
          <w:rFonts w:ascii="Times New Roman" w:eastAsia="Times New Roman" w:hAnsi="Times New Roman" w:cs="Times New Roman"/>
          <w:color w:val="8B4F8B"/>
          <w:sz w:val="36"/>
          <w:szCs w:val="36"/>
          <w:u w:val="single"/>
        </w:rPr>
      </w:pPr>
      <w:proofErr w:type="spellStart"/>
      <w:r w:rsidRPr="00E63464">
        <w:rPr>
          <w:rFonts w:ascii="Times New Roman" w:eastAsia="Times New Roman" w:hAnsi="Times New Roman" w:cs="Times New Roman"/>
          <w:color w:val="8B4F8B"/>
          <w:sz w:val="36"/>
          <w:szCs w:val="36"/>
          <w:u w:val="single"/>
        </w:rPr>
        <w:t>Lipidy</w:t>
      </w:r>
      <w:proofErr w:type="spellEnd"/>
    </w:p>
    <w:p w:rsidR="00E63464" w:rsidRPr="00E63464" w:rsidRDefault="00E63464" w:rsidP="00E63464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Z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lipidov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gr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lipos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tuk) sú najvýznamnejšie </w:t>
      </w: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tuky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, čo sú </w:t>
      </w: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estery vyšších mastných kyselín a 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glycerolu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. Obsah a druh tuku závisí od druhu, výživy, fyziologického stavu, veku. Tuky majú v bunke niekoľko významných funkcií:</w:t>
      </w:r>
    </w:p>
    <w:p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zdroj energie (1g = 38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kJ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stavebná funkcia - fosfolipidová vrstva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biomembrán</w:t>
      </w:r>
      <w:proofErr w:type="spellEnd"/>
    </w:p>
    <w:p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metabolická funkcia</w:t>
      </w:r>
    </w:p>
    <w:p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izolačná, resp. termoregulačná funkcia</w:t>
      </w:r>
    </w:p>
    <w:p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zásobná funkcia (tukové tkanivo u živočíchov,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endosperm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 rastlín)</w:t>
      </w:r>
    </w:p>
    <w:p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ochranná funkcia - okolo dôležitých orgánov (vosky u rastlín)</w:t>
      </w:r>
    </w:p>
    <w:p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sú rozpúšťadlom pre vitamíny A, D, E, K (vitamíny rozpustné v tukoch)</w:t>
      </w:r>
    </w:p>
    <w:p w:rsidR="00E63464" w:rsidRPr="00E63464" w:rsidRDefault="00E63464" w:rsidP="00E63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Typické membránové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lipidy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sú zložené z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glycerolu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, polárnej skupiny (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oligosacharidového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zvyšku) a vyššej mastnej kyseliny, ktorá je nepolárna. Z toho dôvodu má celá molekula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glycerolfosfolipidu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polárny charakter, ktorý určuje jej orientáciu vo vodnom prostredí. Takáto štruktúra má veľký význam pri tvorbe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biomembrán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63464" w:rsidRPr="00E63464" w:rsidRDefault="00E63464" w:rsidP="00E63464">
      <w:pPr>
        <w:shd w:val="clear" w:color="auto" w:fill="FFFFFF"/>
        <w:spacing w:after="125" w:line="240" w:lineRule="auto"/>
        <w:outlineLvl w:val="1"/>
        <w:rPr>
          <w:rFonts w:ascii="Times New Roman" w:eastAsia="Times New Roman" w:hAnsi="Times New Roman" w:cs="Times New Roman"/>
          <w:color w:val="8B4F8B"/>
          <w:sz w:val="32"/>
          <w:szCs w:val="32"/>
          <w:u w:val="single"/>
        </w:rPr>
      </w:pPr>
      <w:r w:rsidRPr="00E63464">
        <w:rPr>
          <w:rFonts w:ascii="Times New Roman" w:eastAsia="Times New Roman" w:hAnsi="Times New Roman" w:cs="Times New Roman"/>
          <w:color w:val="8B4F8B"/>
          <w:sz w:val="32"/>
          <w:szCs w:val="32"/>
          <w:u w:val="single"/>
        </w:rPr>
        <w:t>Sacharidy</w:t>
      </w:r>
    </w:p>
    <w:p w:rsidR="00E63464" w:rsidRPr="00E63464" w:rsidRDefault="00E63464" w:rsidP="00E63464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Sacharidy (lat.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saccharum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cukor) sú základnou zložkou všetkých živých organizmov a zároveň najrozsiahlejšou triedou biologicky aktívnych molekúl. Vznikajú z neústrojných (anorganických) látok v zelených rastlinách v procese fotosyntézy, počas ktorého sa slnečná energia premieňa na energiu chemických väzieb atómov v molekule sacharidu. Živočíchy prijímajú sacharidy v potrave a dýchaním, ktorého základom je biologická oxidácia, sa táto energia uvoľňuje pre ostatné metabolické procesy.</w:t>
      </w:r>
    </w:p>
    <w:p w:rsidR="00E63464" w:rsidRPr="00E63464" w:rsidRDefault="00E63464" w:rsidP="00E63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Fotosyntézou vzniknuté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monosacharidy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sú najjednoduchšie cukry a zároveň najmenšie zložky zložitejších sacharidov, v ktorých sú jednotlivé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monosacharidy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pospájané navzájom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glykozidovou</w:t>
      </w:r>
      <w:proofErr w:type="spellEnd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väzbou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63464" w:rsidRPr="00E63464" w:rsidRDefault="00E63464" w:rsidP="00E63464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Sacharidy sa podľa počtu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monosacharidových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jednotiek delia na:</w:t>
      </w:r>
    </w:p>
    <w:p w:rsidR="00E63464" w:rsidRPr="00E63464" w:rsidRDefault="00E63464" w:rsidP="00E63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monosacharidy</w:t>
      </w:r>
      <w:proofErr w:type="spellEnd"/>
    </w:p>
    <w:p w:rsidR="00E63464" w:rsidRPr="00E63464" w:rsidRDefault="00E63464" w:rsidP="00E63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disacharidy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- 2 jednotky</w:t>
      </w:r>
    </w:p>
    <w:p w:rsidR="00E63464" w:rsidRPr="00E63464" w:rsidRDefault="00E63464" w:rsidP="00E63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oligosacharidy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niekoľko jednotiek, súčasti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glykoproteínov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glykolipidov</w:t>
      </w:r>
      <w:proofErr w:type="spellEnd"/>
    </w:p>
    <w:p w:rsidR="00E63464" w:rsidRPr="00E63464" w:rsidRDefault="00E63464" w:rsidP="00E63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polysacharidy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veľký počet jednotiek; pre svoju veľkosť niekoľko 100 tisíc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Daltonov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viac patria spolu s bielkovinami a nukleovými kyselinami k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biomakromolekulám</w:t>
      </w:r>
      <w:proofErr w:type="spellEnd"/>
    </w:p>
    <w:p w:rsidR="00E63464" w:rsidRPr="00E63464" w:rsidRDefault="00E63464" w:rsidP="00E63464">
      <w:pPr>
        <w:shd w:val="clear" w:color="auto" w:fill="FFFFFF"/>
        <w:spacing w:after="125" w:line="240" w:lineRule="auto"/>
        <w:outlineLvl w:val="1"/>
        <w:rPr>
          <w:rFonts w:ascii="Times New Roman" w:eastAsia="Times New Roman" w:hAnsi="Times New Roman" w:cs="Times New Roman"/>
          <w:color w:val="8B4F8B"/>
          <w:sz w:val="32"/>
          <w:szCs w:val="32"/>
          <w:u w:val="single"/>
        </w:rPr>
      </w:pPr>
      <w:r w:rsidRPr="00E63464">
        <w:rPr>
          <w:rFonts w:ascii="Times New Roman" w:eastAsia="Times New Roman" w:hAnsi="Times New Roman" w:cs="Times New Roman"/>
          <w:color w:val="8B4F8B"/>
          <w:sz w:val="32"/>
          <w:szCs w:val="32"/>
          <w:u w:val="single"/>
        </w:rPr>
        <w:t>Nukleové kyseliny</w:t>
      </w:r>
    </w:p>
    <w:p w:rsidR="00E63464" w:rsidRPr="00E63464" w:rsidRDefault="00E63464" w:rsidP="00E63464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Nukleové kyseliny sú makromolekulové zlúčeniny, ktoré sa nachádzajú v bunkovom jadre a niektorých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organelách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(mitochondrie,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chloroplasty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Ich základnou stavebnou jednotkou sú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nukleotidy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ktoré sa spájajú do lineárneho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polynukleotidového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reťazca prostredníctvom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fosfodiesterovej</w:t>
      </w:r>
      <w:proofErr w:type="spellEnd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väzby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Každý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nukleotid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 skladá z 3 zložiek:</w:t>
      </w:r>
    </w:p>
    <w:p w:rsidR="00E63464" w:rsidRPr="00E63464" w:rsidRDefault="00E63464" w:rsidP="00E634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dusíkatá báza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-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adenín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(s označením A),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guanín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(G),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cytozín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(C),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tymín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(T),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uracil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(U)</w:t>
      </w:r>
    </w:p>
    <w:p w:rsidR="00E63464" w:rsidRPr="00E63464" w:rsidRDefault="00E63464" w:rsidP="00E634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5-uhlíkatý cukor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-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ribóza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RNA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) alebo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deoxyribóza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DNA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E63464" w:rsidRPr="00E63464" w:rsidRDefault="00E63464" w:rsidP="00E634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zvyšok 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kys</w:t>
      </w:r>
      <w:proofErr w:type="spellEnd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trihydrogenfosforečnej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(H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PO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4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- tvorí vonkajšiu kostru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polynukleotidového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reťazca</w:t>
      </w:r>
    </w:p>
    <w:p w:rsidR="00E63464" w:rsidRPr="00E63464" w:rsidRDefault="00E63464" w:rsidP="00E63464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DNA vo väčšine živých organizmov je tvorená z dvoch špirálovite zatočených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polynukleotidových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reťazcov, ktoré ležia oproti sebe. Podľa pravidla o párovaní báz leží A oproti T a C leží oproti G. Párovanie je zabezpečené prostredníctvom vodíkových mostíkov.</w:t>
      </w:r>
    </w:p>
    <w:p w:rsidR="00E63464" w:rsidRPr="00E63464" w:rsidRDefault="00E63464" w:rsidP="00E63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V nukleových kyselinách je uložená genetická informácia, ktorá určuje, (i.) v ktorom čase, (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ii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.) za akých podmienok a (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iii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.) ktoré bielkoviny a s tým spojené produkty metabolických dráh bude bunka obsahovať. Pre život prevažnej väčšiny buniek (okrem niektorých vysoko špecializovaných typov - červené krvinky cicavcov, cievy a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cievice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rastlín) je nepoškodená genetická informácia životne dôležitá. Nukleové kyseliny predstavujú hmotný základ dedičnosti a premenlivosti živých organizmov.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0"/>
        <w:gridCol w:w="1582"/>
        <w:gridCol w:w="1689"/>
      </w:tblGrid>
      <w:tr w:rsidR="00E63464" w:rsidRPr="00E63464" w:rsidTr="00E6346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464" w:rsidRPr="00E63464" w:rsidRDefault="00E63464" w:rsidP="00E6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lastRenderedPageBreak/>
              <w:t>Tab. Rozdiely medzi DNA a RNA</w:t>
            </w:r>
          </w:p>
        </w:tc>
      </w:tr>
      <w:tr w:rsidR="00E63464" w:rsidRPr="00E63464" w:rsidTr="00E6346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DNA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RNA</w:t>
            </w:r>
          </w:p>
        </w:tc>
      </w:tr>
      <w:tr w:rsidR="00E63464" w:rsidRPr="00E63464" w:rsidTr="00E6346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cukorná zložka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deoxyribóza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ribóza</w:t>
            </w:r>
            <w:proofErr w:type="spellEnd"/>
          </w:p>
        </w:tc>
      </w:tr>
      <w:tr w:rsidR="00E63464" w:rsidRPr="00E63464" w:rsidTr="00E6346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dusíkaté bázy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A-T, C-G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A-U, C-G</w:t>
            </w:r>
          </w:p>
        </w:tc>
      </w:tr>
      <w:tr w:rsidR="00E63464" w:rsidRPr="00E63464" w:rsidTr="00E6346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počet reťazcov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dvojreťazcová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jednoreťazcová</w:t>
            </w:r>
            <w:proofErr w:type="spellEnd"/>
          </w:p>
        </w:tc>
      </w:tr>
    </w:tbl>
    <w:p w:rsidR="00000000" w:rsidRDefault="00E63464"/>
    <w:sectPr w:rsidR="00000000" w:rsidSect="00E634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415CE"/>
    <w:multiLevelType w:val="multilevel"/>
    <w:tmpl w:val="5FC4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5C102A"/>
    <w:multiLevelType w:val="multilevel"/>
    <w:tmpl w:val="85CC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EF10A9"/>
    <w:multiLevelType w:val="multilevel"/>
    <w:tmpl w:val="C82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63464"/>
    <w:rsid w:val="00E6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63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634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E6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E634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476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6771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05705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348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1654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6875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2889</Characters>
  <Application>Microsoft Office Word</Application>
  <DocSecurity>0</DocSecurity>
  <Lines>24</Lines>
  <Paragraphs>6</Paragraphs>
  <ScaleCrop>false</ScaleCrop>
  <Company>Hewlett-Packard</Company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2018-09-15T11:36:00Z</dcterms:created>
  <dcterms:modified xsi:type="dcterms:W3CDTF">2018-09-15T11:37:00Z</dcterms:modified>
</cp:coreProperties>
</file>