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2722"/>
        <w:gridCol w:w="4990"/>
      </w:tblGrid>
      <w:tr w:rsidR="00B17E47" w:rsidRPr="00B17E47" w:rsidTr="00B17E47">
        <w:trPr>
          <w:tblCellSpacing w:w="0" w:type="dxa"/>
        </w:trPr>
        <w:tc>
          <w:tcPr>
            <w:tcW w:w="750" w:type="pct"/>
            <w:vAlign w:val="center"/>
            <w:hideMark/>
          </w:tcPr>
          <w:p w:rsidR="00B17E47" w:rsidRPr="00B17E47" w:rsidRDefault="00B17E47" w:rsidP="00B17E47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Ministerstvo školstva, vedy, výskumu a športu SR</w:t>
            </w:r>
          </w:p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Za ochranu dôverných údajov zodpovedá MŠVVaŠ. Rektorát VŠ odošle výkaz do 14.1.2021 1 x CVTI SR, Staré Grunty 52, 842 44 Bratislava 4</w:t>
            </w: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Riaditeľstvo školy odošle výkaz do 14.1.2021 1x odboru školstva OÚ v sídle kraja </w:t>
            </w:r>
          </w:p>
        </w:tc>
        <w:tc>
          <w:tcPr>
            <w:tcW w:w="1500" w:type="pct"/>
            <w:vAlign w:val="center"/>
            <w:hideMark/>
          </w:tcPr>
          <w:p w:rsidR="00B17E47" w:rsidRPr="00B17E47" w:rsidRDefault="00B17E47" w:rsidP="00B17E47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sk-SK"/>
              </w:rPr>
              <w:t>Ročný výkaz</w:t>
            </w:r>
          </w:p>
          <w:p w:rsidR="00B17E47" w:rsidRPr="00B17E47" w:rsidRDefault="00B17E47" w:rsidP="00B17E4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o digitálnych technológiách</w:t>
            </w:r>
          </w:p>
          <w:p w:rsidR="00B17E47" w:rsidRPr="00B17E47" w:rsidRDefault="00B17E47" w:rsidP="00B17E4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v škole</w:t>
            </w:r>
          </w:p>
          <w:p w:rsidR="00B17E47" w:rsidRPr="00B17E47" w:rsidRDefault="00B17E47" w:rsidP="00B17E47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sk-SK"/>
              </w:rPr>
              <w:t>za rok 2020</w:t>
            </w:r>
          </w:p>
        </w:tc>
        <w:tc>
          <w:tcPr>
            <w:tcW w:w="2750" w:type="pct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192"/>
              <w:gridCol w:w="461"/>
              <w:gridCol w:w="460"/>
              <w:gridCol w:w="258"/>
              <w:gridCol w:w="258"/>
              <w:gridCol w:w="258"/>
              <w:gridCol w:w="258"/>
              <w:gridCol w:w="258"/>
              <w:gridCol w:w="258"/>
              <w:gridCol w:w="258"/>
              <w:gridCol w:w="258"/>
              <w:gridCol w:w="258"/>
              <w:gridCol w:w="202"/>
              <w:gridCol w:w="201"/>
              <w:gridCol w:w="201"/>
              <w:gridCol w:w="36"/>
            </w:tblGrid>
            <w:tr w:rsidR="00B17E47" w:rsidRPr="00B17E47">
              <w:trPr>
                <w:tblCellSpacing w:w="0" w:type="dxa"/>
              </w:trPr>
              <w:tc>
                <w:tcPr>
                  <w:tcW w:w="0" w:type="auto"/>
                  <w:gridSpan w:val="19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IKT (MŠVVŠ SR) 1 - 01</w:t>
                  </w: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</w:p>
              </w:tc>
            </w:tr>
            <w:tr w:rsidR="00B17E47" w:rsidRPr="00B17E47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Rok 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Mesiac </w:t>
                  </w:r>
                </w:p>
              </w:tc>
              <w:tc>
                <w:tcPr>
                  <w:tcW w:w="0" w:type="auto"/>
                  <w:gridSpan w:val="9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Identifikačné číslo organizácie 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Okres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</w:tr>
            <w:tr w:rsidR="00B17E47" w:rsidRPr="00B17E4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</w:tr>
            <w:tr w:rsidR="00B17E47" w:rsidRPr="00B17E47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Druh školy 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Prevádzkár</w:t>
                  </w:r>
                  <w:proofErr w:type="spellEnd"/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</w:tr>
            <w:tr w:rsidR="00B17E47" w:rsidRPr="00B17E4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1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</w:tr>
          </w:tbl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17E47" w:rsidRPr="00B17E47" w:rsidRDefault="00B17E47" w:rsidP="00B17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557"/>
      </w:tblGrid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Kód: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000160938 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Názov: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Gymnázium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Sídlo: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SNP 1</w:t>
            </w: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05601, Gelnica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Okres: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Gelnica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Kraj: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Košice </w:t>
            </w:r>
          </w:p>
        </w:tc>
      </w:tr>
    </w:tbl>
    <w:p w:rsidR="00B17E47" w:rsidRPr="00B17E47" w:rsidRDefault="00B17E47" w:rsidP="00B17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17E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Kód protokolu: 7U4CVWXKYEXV </w:t>
      </w:r>
    </w:p>
    <w:p w:rsidR="00B17E47" w:rsidRPr="00B17E47" w:rsidRDefault="00B17E47" w:rsidP="00B17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17E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Čiarový kód protokolu: </w:t>
      </w:r>
      <w:r w:rsidRPr="00B17E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inline distT="0" distB="0" distL="0" distR="0" wp14:anchorId="6A10BCA6" wp14:editId="310B9F32">
                <wp:extent cx="308610" cy="308610"/>
                <wp:effectExtent l="0" t="0" r="0" b="0"/>
                <wp:docPr id="4" name="AutoShape 5" descr="data:image/png;base64,iVBORw0KGgoAAAANSUhEUgAAALsAAAAUAQMAAADvFN4SAAAABlBMVEUAAAD///+l2Z/dAAAAKElEQVQYlWP4f7piopLa0TtdhUVWwR3Tix4vCZ45ucv+AcOoxHCVAABgMwNI+/KVkQ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472B99" id="AutoShape 5" o:spid="_x0000_s1026" alt="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"/>
        <w:gridCol w:w="2512"/>
      </w:tblGrid>
      <w:tr w:rsidR="00B17E47" w:rsidRPr="00B17E47" w:rsidTr="00B17E4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Informácie o zamestnancovi, ktorý zostavuje protokol</w:t>
            </w:r>
          </w:p>
        </w:tc>
      </w:tr>
      <w:tr w:rsidR="00B17E47" w:rsidRPr="00B17E47" w:rsidTr="00B17E4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2525"/>
            </w:tblGrid>
            <w:tr w:rsidR="00B17E47" w:rsidRPr="00B17E4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Zostavil: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Ing. Anton Pisko </w:t>
                  </w:r>
                </w:p>
              </w:tc>
            </w:tr>
            <w:tr w:rsidR="00B17E47" w:rsidRPr="00B17E4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Telefón: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0903617225 </w:t>
                  </w:r>
                </w:p>
              </w:tc>
            </w:tr>
            <w:tr w:rsidR="00B17E47" w:rsidRPr="00B17E4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E-mail: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pisko.gymgl@gmail.com </w:t>
                  </w:r>
                </w:p>
              </w:tc>
            </w:tr>
            <w:tr w:rsidR="00B17E47" w:rsidRPr="00B17E4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Gelnici </w:t>
                  </w:r>
                </w:p>
              </w:tc>
            </w:tr>
            <w:tr w:rsidR="00B17E47" w:rsidRPr="00B17E4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Dňa: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7E47" w:rsidRPr="00B17E47" w:rsidRDefault="00B17E47" w:rsidP="00B17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B17E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13. 1. 2021</w:t>
                  </w:r>
                </w:p>
              </w:tc>
            </w:tr>
          </w:tbl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bottom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podpis riaditeľa, pečiatka </w:t>
            </w:r>
          </w:p>
        </w:tc>
      </w:tr>
    </w:tbl>
    <w:p w:rsidR="00B17E47" w:rsidRPr="00B17E47" w:rsidRDefault="00B17E47" w:rsidP="00B17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7"/>
        <w:gridCol w:w="570"/>
        <w:gridCol w:w="1767"/>
        <w:gridCol w:w="1178"/>
      </w:tblGrid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I. Vybavenie školy koncovými zariadeniami digitálnych technológií 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I.r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Podľa stavu k 31.12.2020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Komentár I.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Osobné počítače, notebooky a tablety v kusoch spolu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0101 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87 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riadku 0101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používané ako špeciálna učebná alebo kompenzačná pomôcka pre žiakov so zdravotným znevýhodnením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0102 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osobné počítače spolu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0103 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z toho s dostačujúcim výkonom a parametrami pre účely VVP a využívania v škole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0104 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notebooky vr. zariadení 2 v 1 spolu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0105 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toho s dostačujúcim výkonom a parametrami pre účely VVP a využívania v škole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0106 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tablety spolu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0107 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toho s dostačujúcim výkonom a parametrami pre účely VVP a využívania v škole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0108 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zariadenia spolu s pripojením na WiFi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0109 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zariadenia spolu s pripojením na LAN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0110 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87 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Servery spolu v kusoch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0111 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toho vo veku do 7 rokov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0112 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Tlačiarne v kusoch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0113 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toho 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multifunkčné zariadenia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0114 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sieťové (aj ak sú súčasťou multifunkčných zariadení)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0115 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Samostatné skenery v kusoch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0116 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Počet učební s interaktívnou tabuľou, projektorom alebo interaktívnym dataprojektorom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0117 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toho s pripojením na internet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0118 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Počet samostatných projektorov, dataprojektorov a interaktívnych tabúľ mimo výbavy učební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0119 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Videokonferenčné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systémy (napr. TELEPRESENCE) v počte samostatných zostáv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0120 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Iné koncové zariadenia (napr. 3D tlačiarne, </w:t>
            </w:r>
            <w:proofErr w:type="spellStart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plotre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0121 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</w:tbl>
    <w:p w:rsidR="00B17E47" w:rsidRPr="00B17E47" w:rsidRDefault="00B17E47" w:rsidP="00B17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17E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Kód protokolu:7U4CVWXKYEXV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7"/>
        <w:gridCol w:w="570"/>
        <w:gridCol w:w="1057"/>
        <w:gridCol w:w="1238"/>
      </w:tblGrid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II. Telekomunikačné pripojenie/internet/sieťové zariadenia 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I.r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Vlastnosti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Komentár I.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Telekomunikačné pripojenie/pripojenie na internet/sieťové zariadenia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pripojenie poskytované z projektov MŠVVaŠ SR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počet pripojení SANET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0201 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počet pripojení DUD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0202 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počet pripojení INFOVEK 2/EDUNET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0203 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počet WiFi prístupových bodov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0204 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prístup WiFi aj pre žiakov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0205 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vlastné primárne pripojenie nepodporované ani neposkytnuté MŠVVaŠ SR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poskytovateľ pripojenia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0206 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35763469 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rýchlosť pripojenia (DOWNLOAD)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0207 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007 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rýchlosť pripojenia (UPLOAD)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0208 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006 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technológia pripojenia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0209 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003 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vlastné sekundárne pripojenie nepodporované ani neposkytnuté MŠVVaŠ SR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poskytovateľ pripojenia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0210 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rýchlosť pripojenia (DOWNLOAD)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0211 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rýchlosť pripojenia (UPLOAD)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0212 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technológia pripojenia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0213 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vlastná WiFi nepodporovaná ani neposkytnutá MŠVVaŠ SR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počet WiFi prístupových bodov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0214 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prístup WiFi aj pre žiakov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0215 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filtrovanie nevhodného obsahu pre žiakov (WiFi)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0216 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</w:tbl>
    <w:p w:rsidR="00B17E47" w:rsidRPr="00B17E47" w:rsidRDefault="00B17E47" w:rsidP="00B17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17E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Kód protokolu:7U4CVWXKYEXV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7"/>
        <w:gridCol w:w="570"/>
        <w:gridCol w:w="618"/>
        <w:gridCol w:w="1227"/>
      </w:tblGrid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III. Počet kusov digitálnych technológií v škole podľa zdroja nadobudnutia v roku 2020 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I.r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Spolu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Komentár I.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Zdroje nadobudnutia v sledovanom roku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rozpočtových prostriedkov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0301 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mimorozpočtových prostriedkov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0302 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14 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bezplatným prevodom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0303 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darom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0304 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prostriedkov EU spolu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0305 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toho projekty zabezpečené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prostredníctvom MŠVVaŠ SR vyhlásených ESF národných projektov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0306 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prostredníctvom MŠVVaŠ SR vyhlásených ESF dopytovo orientovaných projektov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0307 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iné v rámci EŠIF okrem MŠVVaŠ SR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0308 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iných projektov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0309 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</w:tbl>
    <w:p w:rsidR="00B17E47" w:rsidRPr="00B17E47" w:rsidRDefault="00B17E47" w:rsidP="00B17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17E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Kód protokolu:7U4CVWXKYEXV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570"/>
        <w:gridCol w:w="618"/>
        <w:gridCol w:w="568"/>
        <w:gridCol w:w="1106"/>
        <w:gridCol w:w="1116"/>
        <w:gridCol w:w="1126"/>
        <w:gridCol w:w="1125"/>
      </w:tblGrid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IV. Využívanie digitálnych technológií v škole zamestnancami, žiakmi, študujúcimi 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I.r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Spolu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 toho ženy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Komentár I.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Komentár II.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Komentár III.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Komentár IV.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Počet pedagogických zamestnancov využívajúcich digitálne technológie spolu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0401 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toho využívajúci digitálny vzdelávací obsah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0402 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riadku 0401 digitálne kompetencie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základné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0403 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mierne pokročilé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0404 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pokročilé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0405 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toho overované a certifikované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certifikátom ECDL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0406 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 Fitness Testom urobeným aspoň na nižšej úrovni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0407 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Počet žiakov, študentov využívajúcich digitálne technológie v škole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0408 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131 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68 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toho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vo výchovno-vzdelávacom procese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0409 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131 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68 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 záujmovej činnosti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0410 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 IT Fitness testom urobeným aspoň na nižšej úrovni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0411 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Administrátor/správca siete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pedagogický zamestnanec finančne ohodnotený za danú činnosť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0412 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pedagogický zamestnanec bez finančného ohodnotenia za danú činnosť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0413 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nepedagogický zamestnanec finančne ohodnotený za danú činnosť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0414 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nepedagogický zamestnanec bez finančného ohodnotenia za danú činnosť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0415 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externý poskytovateľ (dodávateľ) služby finančne ohodnotený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0416 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iný vzťah (napr. rodič bez finančného ohodnotenia za danú činnosť)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0417 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priemerný počet odpracovaných hodín za mesiac v danej činnosti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0418 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Počet nepedagogických zamestnancov využívajúcich digitálne technológie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0419 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</w:tbl>
    <w:p w:rsidR="00B17E47" w:rsidRPr="00B17E47" w:rsidRDefault="00B17E47" w:rsidP="00B17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17E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Kód protokolu:7U4CVWXKYEXV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2"/>
        <w:gridCol w:w="570"/>
        <w:gridCol w:w="870"/>
      </w:tblGrid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V. Projekty/produkty (aplikácie/webové stránky/e-learning) na digitálny vzdelávací obsah (DVO) používané v škole 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I.r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Áno/Nie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Projekty poskytované/podporované MŠVVaŠ SR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CENTRÁLNE ÚLOŽISKO DIGITÁLNEHO </w:t>
            </w:r>
            <w:proofErr w:type="spellStart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EDUKAčNéHO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OBSAHU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0501 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x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Aktivizujúce metódy vo výchove (AMV)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0502 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Cisco Akadémia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0503 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eAktovka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0504 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Elektronické testovanie (E-test)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0505 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Inkluzívny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model výchovy na </w:t>
            </w:r>
            <w:proofErr w:type="spellStart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predprimárnom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stupni školskej sústavy (MRK2)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0506 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 Akadémia - vzdelávanie pre 21. storočie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0507 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 Fitness test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0508 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Moderné vzdelávanie - digitálne </w:t>
            </w:r>
            <w:proofErr w:type="spellStart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vzdel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pre všeobecno-vzdelávacie predmety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0509 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Nové trendy vzdelávania učiteľov anglického jazyka na ZŠ (ANG)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0510 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Profesijný a kariérny rast pedagogických zamestnancov (PKR)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0511 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Rozvoj stredného odborného vzdelávania (RSOV)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0512 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Škola otvorená všetkým (ŠOV)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0513 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Vzdelávanie pedagogických zamestnancov materských škôl (MAT)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0514 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Vzdelávaním pedagogických zamestnancov k inklúzii (MRK)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0515 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iné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0516 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Produkty využívané školami bez podpory MŠVVaŠ SR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Alf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0517 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aSc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eLearning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EduPage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0518 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Kozmix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0519 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Zborovňa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0520 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iné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0521 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</w:tr>
    </w:tbl>
    <w:p w:rsidR="00B17E47" w:rsidRPr="00B17E47" w:rsidRDefault="00B17E47" w:rsidP="00B17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17E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Kód protokolu:7U4CVWXKYEXV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570"/>
        <w:gridCol w:w="1224"/>
        <w:gridCol w:w="1397"/>
        <w:gridCol w:w="1248"/>
        <w:gridCol w:w="1421"/>
        <w:gridCol w:w="1105"/>
      </w:tblGrid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VI. Využívanie digitálnych technológií vo vzdelávacích oblastiach 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I.r</w:t>
            </w:r>
            <w:proofErr w:type="spellEnd"/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Pre DVO pravidelne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Pre DVO príležitostne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Mimo DVO pravidelne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Mimo DVO príležitostne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Komentár I.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Počet pedagogických zamestnancov vyučujúcich predmet vo vzdelávacej oblasti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Jazyk a komunikácia - predmety v slovenskom jazyku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0601 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Jazyk a komunikácia - predmety v jazyku menšiny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0602 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Jazyk a komunikácia - cudzie jazyky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0603 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Matematika a práca s informáciami - informatika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0604 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Matematika a práca s informáciami - matematika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0605 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Človek a príroda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0606 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Človek a spoločnosť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0607 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Človek a hodnoty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0608 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Človek a svet práce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0609 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Umenie a kultúra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0610 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Zdravie a pohyb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0611 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odborné predmety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0612 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17E47" w:rsidRPr="00B17E47" w:rsidTr="00B17E47">
        <w:trPr>
          <w:tblCellSpacing w:w="0" w:type="dxa"/>
        </w:trPr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iné predmety (vrátane nepovinných)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0613 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B17E47" w:rsidRPr="00B17E47" w:rsidRDefault="00B17E47" w:rsidP="00B17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17E4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</w:tbl>
    <w:p w:rsidR="00B17E47" w:rsidRPr="00B17E47" w:rsidRDefault="00B17E47" w:rsidP="00B17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17E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Kód protokolu:7U4CVWXKYEXV </w:t>
      </w:r>
    </w:p>
    <w:p w:rsidR="00BF68DD" w:rsidRDefault="00BC5A17">
      <w:r>
        <w:lastRenderedPageBreak/>
        <w:t>96ED24KFHA3E</w:t>
      </w:r>
      <w:bookmarkStart w:id="0" w:name="_GoBack"/>
      <w:bookmarkEnd w:id="0"/>
    </w:p>
    <w:sectPr w:rsidR="00BF6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47"/>
    <w:rsid w:val="00B17E47"/>
    <w:rsid w:val="00BC5A17"/>
    <w:rsid w:val="00B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73A4B-6226-4C23-BF6A-F42FFDDC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17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B17E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B17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B17E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17E4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B17E4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B17E47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B17E47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numbering" w:customStyle="1" w:styleId="Bezzoznamu1">
    <w:name w:val="Bez zoznamu1"/>
    <w:next w:val="Bezzoznamu"/>
    <w:uiPriority w:val="99"/>
    <w:semiHidden/>
    <w:unhideWhenUsed/>
    <w:rsid w:val="00B17E47"/>
  </w:style>
  <w:style w:type="character" w:customStyle="1" w:styleId="label">
    <w:name w:val="label"/>
    <w:basedOn w:val="Predvolenpsmoodseku"/>
    <w:rsid w:val="00B17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5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2</cp:revision>
  <dcterms:created xsi:type="dcterms:W3CDTF">2021-01-13T10:46:00Z</dcterms:created>
  <dcterms:modified xsi:type="dcterms:W3CDTF">2021-01-13T10:52:00Z</dcterms:modified>
</cp:coreProperties>
</file>