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9B" w:rsidRPr="00B10B9B" w:rsidRDefault="00B10B9B" w:rsidP="00B10B9B">
      <w:pPr>
        <w:shd w:val="clear" w:color="auto" w:fill="FCFCFC"/>
        <w:spacing w:after="225" w:line="525" w:lineRule="atLeast"/>
        <w:textAlignment w:val="baseline"/>
        <w:outlineLvl w:val="0"/>
        <w:rPr>
          <w:rFonts w:ascii="Segoe UI" w:eastAsia="Times New Roman" w:hAnsi="Segoe UI" w:cs="Segoe UI"/>
          <w:color w:val="161922"/>
          <w:kern w:val="36"/>
          <w:sz w:val="53"/>
          <w:szCs w:val="53"/>
          <w:lang w:eastAsia="sk-SK"/>
        </w:rPr>
      </w:pPr>
      <w:r w:rsidRPr="00B10B9B">
        <w:rPr>
          <w:rFonts w:ascii="Segoe UI" w:eastAsia="Times New Roman" w:hAnsi="Segoe UI" w:cs="Segoe UI"/>
          <w:color w:val="161922"/>
          <w:kern w:val="36"/>
          <w:sz w:val="53"/>
          <w:szCs w:val="53"/>
          <w:lang w:eastAsia="sk-SK"/>
        </w:rPr>
        <w:t>Nacionalizmus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noProof/>
          <w:color w:val="626262"/>
          <w:sz w:val="21"/>
          <w:szCs w:val="21"/>
          <w:lang w:eastAsia="sk-SK"/>
        </w:rPr>
        <w:drawing>
          <wp:inline distT="0" distB="0" distL="0" distR="0">
            <wp:extent cx="1943100" cy="2857500"/>
            <wp:effectExtent l="0" t="0" r="0" b="0"/>
            <wp:docPr id="1" name="Obrázok 1" descr="https://www.hyperkulturell.de/wp-content/uploads/2020/03/Nationalismus-20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yperkulturell.de/wp-content/uploads/2020/03/Nationalismus-204x3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Pred medzinárodnými futbalovými zápasmi sa hrajú národné hymny, nespočetné množstvo fanúšikov spieva z plných pľúc a je oblečených vo farbách svojho tímu. Byť hrdý na svoju krajinu – je to samo osebe nacionalizmus? Alebo skôr prejavom čistého vlastenectva? Kde vlastne ležia hranice a čo odlišuje nacionalizmus?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Definícia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Duden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definuje pojem nacionalizmus ako „politický postoj, v ktorom sa veľkosť a moc vlastného štátu prehnane a netolerantne považujú za najvyššie hodnoty“.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Duden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201, 673) Okrem toho sa môže používať na označenie snahy o integráciu politicko-kultúrnych skupín do spoločného národného štátu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Riescher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2005, 599).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Z toho jasne vyplýva korelácia medzi dvoma termínmi nacionalizmus a národ, ktoré spolu úzko súvisia. Nacionalizmus môže priniesť národný štát alebo prispieť k jeho vzniku, kým nacionalizmus je, naopak, ideológia, ktorú môžu predstavitelia národného štátu využívať alebo aktívne politicky posilňovať. Nadväzujúc na túto myšlienku filozof Ernest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Gellner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tvrdí, že „nacionalizmus […] je teória politickej legitimity, podľa ktorej sa etnické hranice nesmú prekrývať s politickými hranicami; najmä v rámci štátu nesmú etnické hranice oddeľovať vládcov od ovládaných“.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Gellner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1995, 8 a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nasl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.)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Nemecký historik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Dieter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Langewiesche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túto definíciu ešte viac vyostril: „Podľa toho je nacionalizmus ideológia, ktorá legitimizuje rozpad a deštrukciu tradičného poriadku a chce na jeho miesto postaviť niečo nové – tým, že si nárokuje túto novotu, spoločnosť s rovnostárskym hodnotovým poriadkom, konštituovanú ako štát s kolektívnym, t. j. rovnako rovnostárskym, suverénom. To je dôvod, prečo nacionalizmus historicky vznikol ako ideológia oslobodenia.“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Langewiesche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1994, 14)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Nacionalizmus ako produkt modernej doby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Langewiesche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charakterizuje nacionalizmus ako „výtvor moderny“.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Langewiesche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1994, 5)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lastRenderedPageBreak/>
        <w:t>Vznik nacionalizmu bol dôsledkom „modernizácie spoločnosti prostredníctvom industrializácie“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Landgrebe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2003, 16). Technické inovácie boli predpokladom na to, aby sa určitá kultúrna skupina mohla považovať za národ. Začiatky tohto procesu sa datujú do polovice 18. storočia (porovnaj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Planert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2004, 11).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Wehler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dodáva, že nacionalizmus „treba chápať ako dômyselný sociálny vynález, ktorý vznikol ako reakcia na revolučné krízy v procese modernizácie Západu“.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Wehler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2011, 24) Navyše čoraz viac nadnárodnej politiky v čase globalizácie evokuje opačný vývoj rastúceho nacionalizmu (porovnaj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Lemke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2018, 214).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Inkluzívny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verzus exkluzívny nacionalizmus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Riescher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načrtáva typológiu nacionalizmu, ktorá rozlišuje medzi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inkluzívnym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a exkluzívnym nacionalizmom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Riescher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2005, 599).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Inkluzívny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nacionalizmus opisuje ako skôr umiernené národné povedomie, intenzitou porovnateľné s vlastenectvom, ktoré má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legitimizačný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účinok prostredníctvom integrácie všetkých politicko-kultúrnych skupín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 tamže).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Naproti tomu existuje exkluzívny nacionalizmus: ten „sa vyznačuje prehnaným hodnotovým pocitom, ktorý na rozdiel od iných štátov alebo národov zveličuje vlastné národné charakteristiky alebo ich považuje za nadradené ostatným.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ibid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.) Výsledná požiadavka homogenity v rámci politických hraníc vedie k vylúčeniu iných kultúrnych skupín a k zásadnému odporu voči všetkému cudziemu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ibid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Zatiaľ čo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inkluzívny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nacionalizmus má teda zjednocujúci účinok a môže prispieť k vytvoreniu národného štátu, exkluzívny nacionalizmus sa vyznačuje radikálnym odmietaním všetkých skupín, ktoré nepatria k vlastnej etnickej skupine.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Rozdiel od vlastenectva a šovinizmu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Nacionalizmus a vlastenectvo spája sémantická podobnosť. Tieto dva pojmy treba od seba odlišovať, pokiaľ druhý menovaný postuluje „pocit príslušnosti k národu, ktorý je spojený aj s hrdosťou, ale ktorý by mal byť zbavený znevažovania iných národov“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Jansen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a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Borggräfe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2007, 17). Tým sa eliminuje znevažovanie a odmietanie iných kultúr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 tamže).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Šovinizmus možno považovať za extrémnu formu nacionalizmu. Ide o „agresívne prehnaný nacionalizmus a z neho vyplývajúcu nenávisť voči príslušníkom iných národností“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Duden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2010, 249).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Charakteristika nacionalizmu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Aké sú konkrétne charakteristiky nacionalizmu?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Planert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pomenúva rôzne charakteristiky z kulturologického, politického a sociálno-historického hľadiska. Z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kulturalistickej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perspektívy je nacionalizmus skupinový integračný systém založený na samovoľne vytvorenom, zdanlivo časovo trvalom kultúrnom jadre, ktoré sa vyznačuje dištancovaním sa od iných, procesmi inklúzie a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exklúzie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a modelovaním špecifických rodových rolí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Planert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2004, 11).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Legitimizácia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tohto systému je založená na vytváraní národných mýtov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 tamže).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Z politického hľadiska sa nacionalizmus obmedzuje na určitú oblasť a evokuje kongruenciu medzi národom a štátom v tejto oblasti, ktorej najdôležitejšou hodnotou je lojalita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 tamže). Okrem toho existuje korelácia medzi nacionalizmom a vojnou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 tamže). Nacionalizmus sa vzpiera existujúcim politickým poriadkom a vyznačuje sa aj prísľubom účasti, ako aj dynamikou konania, ktorá umožňuje mobilizovať masy ľudí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 tamže).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lastRenderedPageBreak/>
        <w:t>Zo sociálno-historického hľadiska sa nacionalistické idey vyvíjajú z určitej, sociálne definovateľnej podpornej triedy so špecifickými záujmami. Artikulácia týchto ideí vedie k plazivému šíreniu a trvalej prítomnosti národných ideí v nepretržitom časovom období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porov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 tamže). „Na toto rozšírenie musí byť prítomné minimum štrukturálnych predpokladov – napríklad spoločný komunikačný a ekonomický priestor alebo zastrešujúce inštitúcie“.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ibid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.)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 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Literatúra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Duden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(2010): Das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Bedeutungswörterbuch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Zväzok 10. 4. vyd.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Berlin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Dudenverlag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Gellner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Ernest (1995):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Nationalism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and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Modernity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(Nacionalizmus a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modernita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). Hamburg: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Rotbuch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Jansen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Christian/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Borggräfe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Henning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(2007):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–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Nationality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–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Nationalism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Frankfurt nad Mohanom: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Campus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Landgrebe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Alix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(2003): „Keby Poľsko neexistovalo, muselo by byť vymyslené“. Vývoj poľského národného povedomia v európskom kontexte od roku 1830 do 80. rokov 19. storočia.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Wiesbaden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Harrassowitz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Langewiesche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Dieter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(1994):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Nationalism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in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the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19th and 20th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centuries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between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participation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and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aggression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(Nacionalizmus v 19. a 20. storočí: medzi participáciou a agresiou). Bonn: Výskumný ústav Nadácie Friedricha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Eberta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Lemke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Christiane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(2018): Medzinárodné vzťahy. Základné pojmy, teórie a problémové oblasti. In: Medzinárodné vzťahy. 4. vyd.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Berlin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/ Boston: de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Gruyter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Planert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Ute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(2004):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und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Nationalismus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in der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deutschen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Geschichte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In: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Aus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Politik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und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Zeitgeschichte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39.</w:t>
      </w:r>
    </w:p>
    <w:p w:rsidR="00B10B9B" w:rsidRPr="00B10B9B" w:rsidRDefault="00B10B9B" w:rsidP="00B10B9B">
      <w:pPr>
        <w:shd w:val="clear" w:color="auto" w:fill="FCFCFC"/>
        <w:spacing w:after="225"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Riescher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Giesela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(2005):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Nationalism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In: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Nohlen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Dieter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/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Schultze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Rainer-Olaf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eds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.):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Lexikon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der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Politikwissenschaft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Vol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2. N-Z. Teória, metódy, termíny. Mníchov: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Beck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, 599.</w:t>
      </w:r>
    </w:p>
    <w:p w:rsidR="00B10B9B" w:rsidRPr="00B10B9B" w:rsidRDefault="00B10B9B" w:rsidP="00B10B9B">
      <w:pPr>
        <w:shd w:val="clear" w:color="auto" w:fill="FCFCFC"/>
        <w:spacing w:line="240" w:lineRule="auto"/>
        <w:textAlignment w:val="baseline"/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</w:pP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Wehler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,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Hans-Ulrich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 (2011):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Nationalism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 xml:space="preserve">. Dejiny, formy, dôsledky. In: Národný socializmus. 4. vyd. Mníchov: </w:t>
      </w:r>
      <w:proofErr w:type="spellStart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Beck</w:t>
      </w:r>
      <w:proofErr w:type="spellEnd"/>
      <w:r w:rsidRPr="00B10B9B">
        <w:rPr>
          <w:rFonts w:ascii="Segoe UI" w:eastAsia="Times New Roman" w:hAnsi="Segoe UI" w:cs="Segoe UI"/>
          <w:color w:val="626262"/>
          <w:sz w:val="21"/>
          <w:szCs w:val="21"/>
          <w:lang w:eastAsia="sk-SK"/>
        </w:rPr>
        <w:t>.</w:t>
      </w:r>
    </w:p>
    <w:p w:rsidR="00D8450B" w:rsidRPr="00B10B9B" w:rsidRDefault="00D8450B" w:rsidP="00B10B9B">
      <w:bookmarkStart w:id="0" w:name="_GoBack"/>
      <w:bookmarkEnd w:id="0"/>
    </w:p>
    <w:sectPr w:rsidR="00D8450B" w:rsidRPr="00B10B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9B"/>
    <w:rsid w:val="00303F2B"/>
    <w:rsid w:val="00B10B9B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1D325-279B-4D2C-9285-26831E71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10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10B9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10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691">
                      <w:marLeft w:val="183"/>
                      <w:marRight w:val="183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2023-12-29T21:29:00Z</dcterms:created>
  <dcterms:modified xsi:type="dcterms:W3CDTF">2023-12-29T21:29:00Z</dcterms:modified>
</cp:coreProperties>
</file>