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7A" w:rsidRPr="00FA667A" w:rsidRDefault="00FA667A" w:rsidP="00FA667A">
      <w:pPr>
        <w:spacing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- základná definícia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proofErr w:type="spellStart"/>
      <w:r w:rsidRPr="00FA667A">
        <w:rPr>
          <w:rFonts w:ascii="Times New Roman" w:eastAsia="Times New Roman" w:hAnsi="Times New Roman" w:cs="Times New Roman"/>
          <w:b/>
          <w:bCs/>
          <w:color w:val="343131"/>
          <w:lang w:eastAsia="sk-SK"/>
        </w:rPr>
        <w:t>Osteoporóza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 (riedke kosti) je ochorenie látkovej výmeny kostného tkaniva, ktorá sa prejavuje ubúdaním množstva kostnej hmoty a poruchami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mikroarchitektúry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kosti, čo vedie k oslabeniu pevnosti kosti a tým k zvýšenej lámavosti.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- Epidémia tretieho tisícročia.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Od konca minulého storočia sa problém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dostal do povedomia nielen zdravotníckej, ale aj širokej laickej verejnosti. Stále nástojčivejšie sa o ňu zaujímajú aj ekonómovia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zdravotnictva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. Z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stal obrovský zdravotnícky a sociálno-ekonomický problém. Náklady na diagnostiku a liečbu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, včítanie liečby zlomenín a ich dôsledkov dosahujú obrovské čiastky a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nastále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rastú. Ako príklad možno uviesť krajiny EU, ktoré vydali v roku 1998 len na liečbu zlomenín horného konca stehennej kosti 4,8mld EURO.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Odhaduje sa, že rizikom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osteoporotickej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zlomeniny je ohrozená asi každá tretia žena a asi každý šiesty muž vo veku nad 50 rokov. To predstavuje asi 6-8% populácie.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nevenuje pozornosť pre ňu samotnú, ale pre jej komplikácie - zlomeniny, ktoré spôsobuje. Medzi najčastejšie miesta zlomenín patria kosti predlaktia, stavce a horný koniec ramennej a stehennej kosti.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Najobávanejšou zlomeninou je posledne uvedená - zlomenina krčka stehennej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kosti.Na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Slovenskou bolo v roku 1974 zaznamenaných okolo 1 600 týchto zlomenín. Toto číslo v roku 2000 vzrástlo na 10 000.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Naštastie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v posledných rokoch vzostup už nie taký prudký.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Nárast výskytu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pripisuje jednak starnutiu populácie (stále viac osôb sa dožíva vyššieho veku) a jednak zmenou životného štýlu (obmedzovanie pohybu,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kybernetizácia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,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změna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stravovacích zvyklostí, fajčenie apod.). Už dnes vyrastá v školách široká masa budúcich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osteoporotikov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. Mladá generácia presedí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vačšinu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svojho života v škole v laviciach, potom doma pred počítačom a večer pred televízorom. Namiesto zdravej mliečnej stravy obľubuje hamburgery a kolu.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je nielen hojne rozšírená choroba, ale má aj závažné následky - úmrtie a dramaticky zhoršená kvalita života. Asi tretina osôb po zlomenine krčka stehennej kosti do roka zomiera, asi tretina je odkázaná na opateru iných a len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zbytok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vyhojí úplne a je schopný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sebaopatery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! Táto zlomenina je 7. mieste najčastejších príčin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úmrti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hospitalizovaných pacientov v SR.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Riziko úmrtia po zlomenine stehennej kosti u 50- ročnej ženy je rovnaké ako úmrtie na rakovinu prsníka a 4x väčšie ako na rakovinu maternice!! Zlomeniny stavcov tiež trvale znižujú kvalitu života svojou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nástopjčivou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bolestivosťou a obmedzovaním hybnosti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chrbtice.Osteoporózu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preto právom považujeme za spoločensky najzávažnejšie ochorenie pohybového aparátu.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PRÍČINY VZNIKU OSTEOPORÓZY</w:t>
      </w:r>
    </w:p>
    <w:p w:rsidR="00FA667A" w:rsidRPr="00FA667A" w:rsidRDefault="00FA667A" w:rsidP="00FA667A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Kosť nie je tvrdá, neživá hmota, ale živé tkanivo. Počas života sa kostná hmota stále obmieňa. Neustále v nej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priebehajú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dva úzko späté procesy - odbúravanie a novotvorba. Vo fáze rastu a dospievania prevažuje novotvorba kosti. Po 35. roku života nastáva prevaha odbúravania kosti na úkor novotvorby a kostná hmota v tele človeka postupne ubúda. Keď sa jej množstvo zníži pod normálnu hranicu, nazývame tento stav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, čiže preriednutie kosti. Je to vlastne výsledok nerovnováhy medzi tvorbou a odbúravaním kosti.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Člověk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môže túto chorobu zaregistrovať až po jej prvom prejave- zlomenine.</w:t>
      </w:r>
    </w:p>
    <w:p w:rsidR="00FA667A" w:rsidRPr="00FA667A" w:rsidRDefault="00FA667A" w:rsidP="00FA667A">
      <w:pPr>
        <w:spacing w:before="312" w:after="0" w:line="312" w:lineRule="atLeast"/>
        <w:outlineLvl w:val="2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PREVENCIA</w:t>
      </w:r>
    </w:p>
    <w:p w:rsidR="00FA667A" w:rsidRPr="00FA667A" w:rsidRDefault="00FA667A" w:rsidP="00FA667A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dostatočná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váhonosná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záťaž kostí (chôdza, alebo stoj vo vzpriamenej polohe) a správna výživa (hlavne dostatočný prívod vápnika).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</w:p>
    <w:p w:rsidR="00FA667A" w:rsidRPr="00FA667A" w:rsidRDefault="00FA667A" w:rsidP="00FA667A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je chorobné vychýlenie chrbtice nabok. Toto vykrivenie je spojené s rotáciou, otáčaním tiel stavcov okolo dlhej osi na strane vykrivenia. Najčastejšie formy sú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veľkooblúková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, tzv. C -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a S -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(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pravokonvexná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hrudníková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 kompenzačným ľavostranným zakrivením v bedrovej oblasti). Stupeň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udáva uhlom zakrivenia. 1. stupeň do 30° , 2. stupeň do 60°, 3. stupeň do 90° a 4. stupeň nad 90°.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Príčiny vzniku: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lastRenderedPageBreak/>
        <w:t xml:space="preserve">viac ako 80% prípadov predstavuje neznáma príčina ochorenia, tzv.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idiopatická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. Väčšinou sa objavuje v detstve vo veku od 10-18 rokov.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jednostranné pracovné zaťaženie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množstvo prípadov vzniká na genetickom podklade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choroby detského veku (rachitída,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osteomalácia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)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zápalové ochorenia chrbtice a okolia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pri úrazoch chrbtice a hrudníka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po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operáciach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hrudníka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v množstve prípadov vzniká sekundárne popri základnej poruche, napríklad pri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poliomyelitíde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(detskej mozgovej obrne), vrodených abnormalitách,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ráštepe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chrtbice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alebo progresívnych svalových dystrofiách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Príznaky: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zvyčajne bez bolesti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jedno rameno sa zdá byť vyššie ako druhé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nerovná panva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vyčnievajúca lopatka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skrátený trup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únava po dlhom sedení alebo státí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>tupá, nevýrazná bolesť alebo dýchacie ťažkosti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Diagnostika:</w:t>
      </w:r>
    </w:p>
    <w:p w:rsidR="00FA667A" w:rsidRPr="00FA667A" w:rsidRDefault="00FA667A" w:rsidP="00FA667A">
      <w:pPr>
        <w:spacing w:before="206" w:after="312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Diagnóza je založená na fyzikálnom vyšetrení a zhotovení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rongenového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snímku chrbtice. Snímka chrbtice stanoví stupeň a vážnosť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a identifikuje ďalšie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odchylky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, anomálie chrbtice.</w:t>
      </w:r>
    </w:p>
    <w:p w:rsidR="00FA667A" w:rsidRPr="00FA667A" w:rsidRDefault="00FA667A" w:rsidP="00FA667A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Liečba:</w:t>
      </w:r>
    </w:p>
    <w:p w:rsidR="00FA667A" w:rsidRPr="00FA667A" w:rsidRDefault="00FA667A" w:rsidP="00FA667A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liečba je určovaná stupňom zakrivenia, typom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a vekom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vytvorenie silného svalového korzetu pravidelným cvičením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chrtbtového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, dýchacieho a brušného svalstva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plávanie,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elektrostimulácia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svalstva, trakčný korzet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zakrivenie chrbtice menšie ako 20° nevyžaduje liečbu. Sledovanie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skoliózy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je potrebné každých 6 mesiacov chirurgická liečba je odporúčaná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při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skolióze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, ktorej zakrivenie </w:t>
      </w:r>
      <w:proofErr w:type="spellStart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presahujje</w:t>
      </w:r>
      <w:proofErr w:type="spellEnd"/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viac ako 40° z hľadiska korekcie zakrivenia a stabilizácie chrbtice. Chrbtica je ohrozená splývaním stavcov.</w:t>
      </w:r>
    </w:p>
    <w:p w:rsidR="00D51582" w:rsidRDefault="00D51582"/>
    <w:p w:rsidR="00FA667A" w:rsidRDefault="00FA667A"/>
    <w:p w:rsidR="00FA667A" w:rsidRPr="00FA667A" w:rsidRDefault="00FA667A">
      <w:pPr>
        <w:rPr>
          <w:rFonts w:ascii="Times New Roman" w:hAnsi="Times New Roman" w:cs="Times New Roman"/>
        </w:rPr>
      </w:pPr>
      <w:r w:rsidRPr="00FA667A">
        <w:rPr>
          <w:rFonts w:ascii="Times New Roman" w:hAnsi="Times New Roman" w:cs="Times New Roman"/>
        </w:rPr>
        <w:t>RACHITÍDA</w:t>
      </w:r>
    </w:p>
    <w:p w:rsidR="00FA667A" w:rsidRPr="00FA667A" w:rsidRDefault="00FA667A" w:rsidP="00FA667A">
      <w:pPr>
        <w:pStyle w:val="Normlnywebov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FA667A">
        <w:rPr>
          <w:b/>
          <w:bCs/>
          <w:color w:val="202122"/>
          <w:sz w:val="22"/>
          <w:szCs w:val="22"/>
        </w:rPr>
        <w:t>Rachitída</w:t>
      </w:r>
      <w:r w:rsidRPr="00FA667A">
        <w:rPr>
          <w:color w:val="202122"/>
          <w:sz w:val="22"/>
          <w:szCs w:val="22"/>
        </w:rPr>
        <w:t> alebo </w:t>
      </w:r>
      <w:r w:rsidRPr="00FA667A">
        <w:rPr>
          <w:b/>
          <w:bCs/>
          <w:color w:val="202122"/>
          <w:sz w:val="22"/>
          <w:szCs w:val="22"/>
        </w:rPr>
        <w:t>krivica</w:t>
      </w:r>
      <w:r w:rsidRPr="00FA667A">
        <w:rPr>
          <w:color w:val="202122"/>
          <w:sz w:val="22"/>
          <w:szCs w:val="22"/>
        </w:rPr>
        <w:t> je ochorenie z nedostatku </w:t>
      </w:r>
      <w:hyperlink r:id="rId4" w:tooltip="Vitamín D" w:history="1">
        <w:r w:rsidRPr="00FA667A">
          <w:rPr>
            <w:rStyle w:val="Hypertextovprepojenie"/>
            <w:color w:val="0645AD"/>
            <w:sz w:val="22"/>
            <w:szCs w:val="22"/>
          </w:rPr>
          <w:t>vitamínu D</w:t>
        </w:r>
      </w:hyperlink>
      <w:r w:rsidRPr="00FA667A">
        <w:rPr>
          <w:color w:val="202122"/>
          <w:sz w:val="22"/>
          <w:szCs w:val="22"/>
        </w:rPr>
        <w:t> v detstve, keď ešte nebola dokončená osifikácia (prestavba chrupkových kostných modelov na skutočnú </w:t>
      </w:r>
      <w:hyperlink r:id="rId5" w:tooltip="Kosť" w:history="1">
        <w:r w:rsidRPr="00FA667A">
          <w:rPr>
            <w:rStyle w:val="Hypertextovprepojenie"/>
            <w:color w:val="0645AD"/>
            <w:sz w:val="22"/>
            <w:szCs w:val="22"/>
          </w:rPr>
          <w:t>kosť</w:t>
        </w:r>
      </w:hyperlink>
      <w:r w:rsidRPr="00FA667A">
        <w:rPr>
          <w:color w:val="202122"/>
          <w:sz w:val="22"/>
          <w:szCs w:val="22"/>
        </w:rPr>
        <w:t>). Celý tento pochod viazne, kosti zostávajú mäkké, neunesú hmotnosť tela a krivia sa. Deti majú skrivené dlhé kosti, najmä dolných končatín, kriví sa však aj </w:t>
      </w:r>
      <w:hyperlink r:id="rId6" w:tooltip="Chrbtica" w:history="1">
        <w:r w:rsidRPr="00FA667A">
          <w:rPr>
            <w:rStyle w:val="Hypertextovprepojenie"/>
            <w:color w:val="0645AD"/>
            <w:sz w:val="22"/>
            <w:szCs w:val="22"/>
          </w:rPr>
          <w:t>chrbtica</w:t>
        </w:r>
      </w:hyperlink>
      <w:r w:rsidRPr="00FA667A">
        <w:rPr>
          <w:color w:val="202122"/>
          <w:sz w:val="22"/>
          <w:szCs w:val="22"/>
        </w:rPr>
        <w:t> a </w:t>
      </w:r>
      <w:hyperlink r:id="rId7" w:tooltip="Rebrá" w:history="1">
        <w:r w:rsidRPr="00FA667A">
          <w:rPr>
            <w:rStyle w:val="Hypertextovprepojenie"/>
            <w:color w:val="0645AD"/>
            <w:sz w:val="22"/>
            <w:szCs w:val="22"/>
          </w:rPr>
          <w:t>rebrá</w:t>
        </w:r>
      </w:hyperlink>
      <w:r w:rsidRPr="00FA667A">
        <w:rPr>
          <w:color w:val="202122"/>
          <w:sz w:val="22"/>
          <w:szCs w:val="22"/>
        </w:rPr>
        <w:t>, deformuje sa </w:t>
      </w:r>
      <w:hyperlink r:id="rId8" w:tooltip="Panva" w:history="1">
        <w:r w:rsidRPr="00FA667A">
          <w:rPr>
            <w:rStyle w:val="Hypertextovprepojenie"/>
            <w:color w:val="0645AD"/>
            <w:sz w:val="22"/>
            <w:szCs w:val="22"/>
          </w:rPr>
          <w:t>panva</w:t>
        </w:r>
      </w:hyperlink>
      <w:r w:rsidRPr="00FA667A">
        <w:rPr>
          <w:color w:val="202122"/>
          <w:sz w:val="22"/>
          <w:szCs w:val="22"/>
        </w:rPr>
        <w:t> a </w:t>
      </w:r>
      <w:hyperlink r:id="rId9" w:tooltip="Lebka" w:history="1">
        <w:r w:rsidRPr="00FA667A">
          <w:rPr>
            <w:rStyle w:val="Hypertextovprepojenie"/>
            <w:color w:val="0645AD"/>
            <w:sz w:val="22"/>
            <w:szCs w:val="22"/>
          </w:rPr>
          <w:t>lebka</w:t>
        </w:r>
      </w:hyperlink>
      <w:r w:rsidRPr="00FA667A">
        <w:rPr>
          <w:color w:val="202122"/>
          <w:sz w:val="22"/>
          <w:szCs w:val="22"/>
        </w:rPr>
        <w:t>.</w:t>
      </w:r>
    </w:p>
    <w:p w:rsidR="00FA667A" w:rsidRPr="00FA667A" w:rsidRDefault="00FA667A" w:rsidP="00FA667A">
      <w:pPr>
        <w:pStyle w:val="Normlnywebov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FA667A">
        <w:rPr>
          <w:color w:val="202122"/>
          <w:sz w:val="22"/>
          <w:szCs w:val="22"/>
        </w:rPr>
        <w:t>V ostatných rokoch táto choroba v našich krajinách prakticky vymizla. Je to výsledok sústavnej zdravotnej starostlivosti, pravidelných kontrol detí od narodenia, prevencie i spôsobu života. Vysoká životná úroveň má zásluhu na tom, že deti netrpia nedostatkom potravín, že nebývajú v zdravotne nevyhovujúcich bytoch. Deti majú možnosť často byť na slnku. Slnečné žiarenie podporuje vznik vitamínu D v tele, a zabraňuje tak vzniku rachitídy. Inak je rachitída v málo vyvinutých oblastiach na svete ešte značne rozšírená.</w:t>
      </w:r>
    </w:p>
    <w:p w:rsidR="00FA667A" w:rsidRDefault="00FA667A"/>
    <w:sectPr w:rsidR="00FA667A" w:rsidSect="00FA6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667A"/>
    <w:rsid w:val="00D51582"/>
    <w:rsid w:val="00FA6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582"/>
  </w:style>
  <w:style w:type="paragraph" w:styleId="Nadpis3">
    <w:name w:val="heading 3"/>
    <w:basedOn w:val="Normlny"/>
    <w:link w:val="Nadpis3Char"/>
    <w:uiPriority w:val="9"/>
    <w:qFormat/>
    <w:rsid w:val="00FA6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FA6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A667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FA667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A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A667A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A66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an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Rebr%C3%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Chrbt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Kos%C5%A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k.wikipedia.org/wiki/Vitam%C3%ADn_D" TargetMode="External"/><Relationship Id="rId9" Type="http://schemas.openxmlformats.org/officeDocument/2006/relationships/hyperlink" Target="https://sk.wikipedia.org/wiki/Lebk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2022-09-25T08:39:00Z</dcterms:created>
  <dcterms:modified xsi:type="dcterms:W3CDTF">2022-09-25T08:40:00Z</dcterms:modified>
</cp:coreProperties>
</file>