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vymenujte a charakterizujte štátne symboly</w:t>
      </w:r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 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Popíšte inštitút účastníka občianskoprávneho konania.</w:t>
      </w:r>
      <w:r w:rsidR="004624E5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 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Kde a pod akým právnym titulom sa vykonáva št. služba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PfV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</w:t>
      </w:r>
    </w:p>
    <w:p w:rsidR="00F24434" w:rsidRPr="002A1465" w:rsidRDefault="00F24434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Začatie pracovného pomeru </w:t>
      </w:r>
    </w:p>
    <w:p w:rsidR="00F24434" w:rsidRPr="002A1465" w:rsidRDefault="00F24434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ukončenie </w:t>
      </w:r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disciplinárne opatrenia – formy</w:t>
      </w:r>
      <w:r w:rsidR="00F24434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, poradie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Diskriminácia, čo  to je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diskrim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. Zákon a o čom pojednáva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Práva a povinnosti zamestnávateľa voči zamestnancovi, inštitút zamestnávateľ zamestnanec</w:t>
      </w:r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</w:t>
      </w:r>
      <w:proofErr w:type="spellStart"/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cv</w:t>
      </w:r>
      <w:proofErr w:type="spellEnd"/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Kto určuje miesto pôsobenia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PfV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a kde všade sa môže vykonávať št. služba + právne predpisy 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Podmienky pri</w:t>
      </w:r>
      <w:r w:rsidR="00952AB6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j</w:t>
      </w: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atia do štátnej služby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PfV</w:t>
      </w:r>
      <w:proofErr w:type="spellEnd"/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0D0C6E" w:rsidRPr="002A1465" w:rsidRDefault="001577B5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Význam ústavy pre občanov</w:t>
      </w:r>
      <w:r w:rsidR="000D0C6E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?</w:t>
      </w:r>
      <w:r w:rsidR="004624E5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1473A7" w:rsidRPr="002A1465" w:rsidRDefault="000D0C6E" w:rsidP="001473A7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Čo nemôže byť predmetom referenda?</w:t>
      </w:r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1473A7" w:rsidRPr="002A1465" w:rsidRDefault="001473A7" w:rsidP="001473A7">
      <w:pPr>
        <w:ind w:left="720"/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Odvody dane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st.rozpocet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zakl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prava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a slobody</w:t>
      </w:r>
    </w:p>
    <w:p w:rsidR="000D0C6E" w:rsidRPr="002A1465" w:rsidRDefault="003A50B8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Kolektívne vyjednávanie</w:t>
      </w:r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0D0C6E" w:rsidRPr="002A1465" w:rsidRDefault="000D0C6E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Kto je účastníkom konania a kto zúčastnená osoba.</w:t>
      </w:r>
    </w:p>
    <w:p w:rsidR="001577B5" w:rsidRPr="002A1465" w:rsidRDefault="001577B5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Skončenie prac. </w:t>
      </w:r>
      <w:r w:rsidR="003A50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omeru</w:t>
      </w:r>
      <w:r w:rsidR="003A50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 št. službe</w:t>
      </w:r>
    </w:p>
    <w:p w:rsidR="001577B5" w:rsidRPr="002A1465" w:rsidRDefault="001577B5" w:rsidP="000D0C6E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Ako kedy a kde vzniká pracovný pomer a čo mu predchádza.</w:t>
      </w:r>
    </w:p>
    <w:p w:rsidR="001577B5" w:rsidRPr="002A1465" w:rsidRDefault="001577B5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Dedenie (občianske)</w:t>
      </w:r>
      <w:r w:rsidR="004624E5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v</w:t>
      </w:r>
    </w:p>
    <w:p w:rsidR="001577B5" w:rsidRPr="002A1465" w:rsidRDefault="001577B5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Národná rada, vláda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1577B5" w:rsidRPr="002A1465" w:rsidRDefault="001577B5" w:rsidP="000D0C6E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Súdy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Formy spoluvlastníctva (o</w:t>
      </w: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en-US"/>
        </w:rPr>
        <w:t>b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čianske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en-US"/>
        </w:rPr>
        <w:t>)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en-US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pl-PL"/>
        </w:rPr>
        <w:t>Prezident a jeho postavenie na čele OSSR.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pl-PL"/>
        </w:rPr>
        <w:t xml:space="preserve"> v</w:t>
      </w:r>
    </w:p>
    <w:p w:rsidR="003A50B8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Dovolenka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PfV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, </w:t>
      </w:r>
      <w:r w:rsidR="008C5B3A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záklané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práva a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 </w:t>
      </w: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slobody</w:t>
      </w:r>
      <w:r w:rsidR="008C5B3A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za akých okolností sa môže krátiť dovolenka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Charakterizujte ústavu.</w:t>
      </w:r>
      <w:r w:rsidR="00067DD7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Základné zásady správneho konania.</w:t>
      </w:r>
    </w:p>
    <w:p w:rsidR="003A50B8" w:rsidRPr="002A1465" w:rsidRDefault="003A50B8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čo predchádza vzniku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služ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. </w:t>
      </w:r>
      <w:r w:rsidR="00067DD7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omeru</w:t>
      </w:r>
      <w:r w:rsidR="00067DD7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čo nesmie zamestnávateľ z hľadiska diskriminácie.</w:t>
      </w:r>
      <w:r w:rsidR="00067DD7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Náhrada škody podľa obč. zákonníka</w:t>
      </w:r>
      <w:r w:rsidR="00067DD7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</w:t>
      </w:r>
    </w:p>
    <w:p w:rsidR="00673300" w:rsidRPr="002A1465" w:rsidRDefault="001577B5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Priestupky vojakov</w:t>
      </w:r>
      <w:r w:rsidR="00673300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– kto a ako ich rieši, postup veliteľa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Vznik prac. Pomeru na základe prac. Zmluvy </w:t>
      </w:r>
      <w:r w:rsidR="00941007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(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náležitosti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)</w:t>
      </w:r>
      <w:r w:rsidR="00941007"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čo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 xml:space="preserve"> je to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rozhodnutie</w:t>
      </w:r>
      <w:proofErr w:type="spellEnd"/>
      <w:r w:rsidR="00941007"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 xml:space="preserve"> v</w:t>
      </w:r>
    </w:p>
    <w:p w:rsidR="001577B5" w:rsidRPr="002A1465" w:rsidRDefault="001577B5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vzťah ústavy k štátnym orgánom</w:t>
      </w:r>
    </w:p>
    <w:p w:rsidR="001577B5" w:rsidRPr="002A1465" w:rsidRDefault="00673300" w:rsidP="001577B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proofErr w:type="spellStart"/>
      <w:proofErr w:type="gram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práva</w:t>
      </w:r>
      <w:proofErr w:type="spellEnd"/>
      <w:proofErr w:type="gramEnd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mimo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prac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 xml:space="preserve">.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en-US"/>
        </w:rPr>
        <w:t>Pomeru</w:t>
      </w:r>
      <w:proofErr w:type="spellEnd"/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pl-PL"/>
        </w:rPr>
        <w:t>čo je to vydržanie v občianskom práve</w:t>
      </w:r>
      <w:r w:rsidR="00941007" w:rsidRPr="002A1465">
        <w:rPr>
          <w:rFonts w:asciiTheme="minorHAnsi" w:hAnsiTheme="minorHAnsi" w:cstheme="minorHAnsi"/>
          <w:b/>
          <w:color w:val="000000" w:themeColor="text1"/>
          <w:sz w:val="17"/>
          <w:szCs w:val="17"/>
          <w:lang w:val="pl-PL"/>
        </w:rPr>
        <w:t xml:space="preserve"> v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čo musí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zohľadnovať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veliteľ pri udeľovaní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discip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. Opatrení ,</w:t>
      </w:r>
      <w:r w:rsidR="00574BBE"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čo sa skúma pred rozhodnutím a čo je výsledkom,</w:t>
      </w:r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 xml:space="preserve"> zákl. náležitosti </w:t>
      </w:r>
      <w:proofErr w:type="spellStart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discip</w:t>
      </w:r>
      <w:proofErr w:type="spellEnd"/>
      <w:r w:rsidRPr="002A1465">
        <w:rPr>
          <w:rFonts w:asciiTheme="minorHAnsi" w:hAnsiTheme="minorHAnsi" w:cstheme="minorHAnsi"/>
          <w:b/>
          <w:color w:val="000000" w:themeColor="text1"/>
          <w:sz w:val="17"/>
          <w:szCs w:val="17"/>
        </w:rPr>
        <w:t>. Opatrení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vzťah ústavy a medzinárodných zmlúv, charty ľudských práv a</w:t>
      </w:r>
      <w:r w:rsidR="003A50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 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slobôd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Lehoty v 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discip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. Konaní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Práca nadčas , prac. Právo</w:t>
      </w:r>
      <w:r w:rsidR="00585203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Prípravná št. služba - kedy končí</w:t>
      </w:r>
      <w:r w:rsidR="00585203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osobné prekážky kedy má nárok na pr</w:t>
      </w:r>
      <w:r w:rsidR="00ED1CD4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a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c. Voľno</w:t>
      </w:r>
      <w:r w:rsidR="00585203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Osoby zúčastnené v správnom konaní 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pl-PL"/>
        </w:rPr>
        <w:t>(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svedok, ....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  <w:lang w:val="pl-PL"/>
        </w:rPr>
        <w:t>)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Ústavné obmedzenia pre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PfV</w:t>
      </w:r>
      <w:proofErr w:type="spellEnd"/>
      <w:r w:rsidR="00585203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Predzmluvné dohody v zák. práce</w:t>
      </w:r>
      <w:r w:rsidR="004539D5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Práca mimo pracovný pomer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Disciplinárne právomoci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Druhy podania</w:t>
      </w:r>
    </w:p>
    <w:p w:rsidR="00673300" w:rsidRPr="002A1465" w:rsidRDefault="00673300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Ústava , článok 2,3</w:t>
      </w:r>
      <w:r w:rsidR="004539D5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673300" w:rsidRPr="002A1465" w:rsidRDefault="00574BBE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Ako sa zostavuje vláda SR, skladá, aký je vzťah k orgánom štátnej správy</w:t>
      </w:r>
      <w:r w:rsidR="004539D5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574BBE" w:rsidRPr="002A1465" w:rsidRDefault="00574BBE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Disciplinárne opatrenia – formy druhy náležitosti</w:t>
      </w:r>
    </w:p>
    <w:p w:rsidR="00574BBE" w:rsidRPr="002A1465" w:rsidRDefault="00574BBE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Vznik služobného pomeru</w:t>
      </w:r>
      <w:r w:rsidR="004539D5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574BBE" w:rsidRPr="002A1465" w:rsidRDefault="00574BBE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Náhrada škody podľa 346</w:t>
      </w:r>
      <w:r w:rsidR="009A0A30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574BBE" w:rsidRDefault="00574BBE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Náhrada Škody ak je spôsobená trestným činom</w:t>
      </w:r>
      <w:r w:rsidR="009A0A30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rozhoduje sud</w:t>
      </w:r>
    </w:p>
    <w:p w:rsidR="002A1465" w:rsidRPr="002A1465" w:rsidRDefault="002A1465" w:rsidP="002A1465">
      <w:pPr>
        <w:rPr>
          <w:rFonts w:asciiTheme="minorHAnsi" w:hAnsiTheme="minorHAnsi" w:cstheme="minorHAnsi"/>
          <w:color w:val="000000" w:themeColor="text1"/>
          <w:sz w:val="17"/>
          <w:szCs w:val="17"/>
        </w:rPr>
      </w:pPr>
      <w:bookmarkStart w:id="0" w:name="_GoBack"/>
      <w:bookmarkEnd w:id="0"/>
    </w:p>
    <w:p w:rsidR="00574BBE" w:rsidRPr="002A1465" w:rsidRDefault="00574BBE" w:rsidP="005E4292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lastRenderedPageBreak/>
        <w:t>Ako dlho trvá skúšobná doba</w:t>
      </w:r>
      <w:r w:rsidR="009A0A30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</w:t>
      </w:r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v </w:t>
      </w:r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ab/>
      </w:r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>(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Podklady pre rozhodovanie v správnom konaní</w:t>
      </w:r>
    </w:p>
    <w:p w:rsidR="005E4292" w:rsidRPr="002A1465" w:rsidRDefault="00073492" w:rsidP="005E4292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Kto zodpovedá za škodu v</w:t>
      </w:r>
      <w:r w:rsidR="00F808A9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nesených odložených vecí</w:t>
      </w:r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1) Prevádzkovateľ poskytujúci ubytovacie služby Za klenoty, peniaze a iné cennosti sa takto zodpovedá len do výšky ustanovenej vykonávacím predpisom. Ak však bola škoda na týchto veciach spôsobená tými, ktorí v prevádzke pracujú, uhradzuje sa bez obmedzenia.</w:t>
      </w:r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</w:r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>prevádzatelia garáží a iných podnikov podobného druhu, pokiaľ ide o dopravné prostriedky v nich umiestnené a ich príslušenstvo</w:t>
      </w:r>
    </w:p>
    <w:p w:rsidR="005E4292" w:rsidRPr="002A1465" w:rsidRDefault="005E4292" w:rsidP="005E4292">
      <w:pPr>
        <w:numPr>
          <w:ilvl w:val="0"/>
          <w:numId w:val="2"/>
        </w:numPr>
        <w:ind w:left="720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Zákon o slobodnom sírení informácii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Dikcia ústavy zákonom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Výberové konanie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Prepustenie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PfV</w:t>
      </w:r>
      <w:proofErr w:type="spellEnd"/>
      <w:r w:rsidR="005E429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Zostavenie vlády</w:t>
      </w:r>
      <w:r w:rsidR="006E1CE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Práca mimo prac. Čas</w:t>
      </w:r>
      <w:r w:rsidR="006E1CE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Prvých jedenásť zo Zákonníka práce</w:t>
      </w:r>
      <w:r w:rsidR="006E1CE2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Prijatie civila do OSSR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Podanie v št. správe</w:t>
      </w:r>
    </w:p>
    <w:p w:rsidR="00F808A9" w:rsidRPr="002A1465" w:rsidRDefault="00F808A9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Náhradové konanie v OSSR</w:t>
      </w: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Rozsah disciplinárnej právomoci a jej použitie v praxi</w:t>
      </w:r>
    </w:p>
    <w:p w:rsidR="00AF14F5" w:rsidRPr="002A1465" w:rsidRDefault="00AF14F5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Pôsobnosť NR</w:t>
      </w:r>
      <w:r w:rsidR="007B0C4D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AF14F5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Hodnotenie v 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prípr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. Štátnej službe</w:t>
      </w:r>
      <w:r w:rsidR="007B0C4D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AF14F5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Spoločenské vzťahy v ústave</w:t>
      </w:r>
    </w:p>
    <w:p w:rsidR="00AF14F5" w:rsidRPr="002A1465" w:rsidRDefault="00AF14F5" w:rsidP="00673300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Všeobecná zodpovednosť za škodu</w:t>
      </w:r>
    </w:p>
    <w:p w:rsidR="007B0C4D" w:rsidRPr="002A1465" w:rsidRDefault="007B0C4D" w:rsidP="007B0C4D">
      <w:pPr>
        <w:widowControl w:val="0"/>
        <w:autoSpaceDE w:val="0"/>
        <w:autoSpaceDN w:val="0"/>
        <w:adjustRightInd w:val="0"/>
        <w:ind w:left="786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každý má povinnosť správať sa tak aby nedochádzalo ku škodám na zdraví ,na majetku ,na prírode a životnom prostredí</w:t>
      </w:r>
    </w:p>
    <w:p w:rsidR="007B0C4D" w:rsidRPr="002A1465" w:rsidRDefault="007B0C4D" w:rsidP="007B0C4D">
      <w:pPr>
        <w:widowControl w:val="0"/>
        <w:autoSpaceDE w:val="0"/>
        <w:autoSpaceDN w:val="0"/>
        <w:adjustRightInd w:val="0"/>
        <w:ind w:left="786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-kto vie ,že hrozí škoda musí primerane zakročiť na odstránení tejto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škody.Každý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zodpovedá za škodu ,ktorú spôsobil porušením právnej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povinnosti.Zo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zodpovednosti za škodu sa môže viniť ten kto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preukáže,že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za škodu nezodpovedá</w:t>
      </w:r>
    </w:p>
    <w:p w:rsidR="007B0C4D" w:rsidRPr="002A1465" w:rsidRDefault="007B0C4D" w:rsidP="007B0C4D">
      <w:pPr>
        <w:ind w:left="720"/>
        <w:rPr>
          <w:rFonts w:asciiTheme="minorHAnsi" w:hAnsiTheme="minorHAnsi" w:cstheme="minorHAnsi"/>
          <w:color w:val="000000" w:themeColor="text1"/>
          <w:sz w:val="17"/>
          <w:szCs w:val="17"/>
        </w:rPr>
      </w:pP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činnosť veliteľa keď zistí že má škodu</w:t>
      </w:r>
      <w:r w:rsidR="007B0C4D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Odvolanie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Priebeh konania od podania po rozhodnutie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Vzťahy medzi zákonníkom práce a 346</w:t>
      </w: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Ukončenie prac. pomeru v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 </w:t>
      </w: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OSSR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AF14F5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Zásady Zákonníka práce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AF14F5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Služobá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disciplína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</w:t>
      </w:r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Na akých predpisoch je postavený 346</w:t>
      </w:r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Pred pracovné pomery</w:t>
      </w:r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Čo sa rozumie ako sťažnosť a čo nie</w:t>
      </w:r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Konkurencny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vyber</w:t>
      </w:r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obcianske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povinnosti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Občianska povinnosť je najmä činnosť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a) svedka, tlmočníka, znalca, iných osôb predvolaných na konanie na súde alebo inom štátnom orgáne alebo orgáne územnej samosprávy,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b) pri poskytnutí prvej pomoci,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c) pri povinných lekárskych prehliadkach,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d) pri opatreniach proti prenosným chorobám,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e) pri iných naliehavých opatreniach liečebno-preventívnej starostlivosti,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f) pri izolácii z dôvodov veterinárno-ochranných opatrení,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g) občana, ktorému vznikla branná povinnosť a v období krízovej situácie je povinný vykonať mimoriadnu službu alebo v čase vojny alebo vojnového stavu alternatívnu službu,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  <w:t xml:space="preserve">h) pri mimoriadnych udalostiach, </w:t>
      </w:r>
      <w:r w:rsidR="00E079B8"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br/>
      </w:r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platnost</w:t>
      </w:r>
      <w:proofErr w:type="spellEnd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právneho </w:t>
      </w:r>
      <w:proofErr w:type="spellStart"/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ukonu</w:t>
      </w:r>
      <w:proofErr w:type="spellEnd"/>
    </w:p>
    <w:p w:rsidR="00F24434" w:rsidRPr="002A1465" w:rsidRDefault="00F24434" w:rsidP="00AF14F5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odvolanie v správnom konaní</w:t>
      </w:r>
    </w:p>
    <w:p w:rsidR="0082531B" w:rsidRPr="002A1465" w:rsidRDefault="0082531B" w:rsidP="00ED1CD4">
      <w:pPr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A1465">
        <w:rPr>
          <w:rFonts w:asciiTheme="minorHAnsi" w:hAnsiTheme="minorHAnsi" w:cstheme="minorHAnsi"/>
          <w:color w:val="000000" w:themeColor="text1"/>
          <w:sz w:val="17"/>
          <w:szCs w:val="17"/>
        </w:rPr>
        <w:t>zúčastnení v správnom konaní</w:t>
      </w:r>
    </w:p>
    <w:p w:rsidR="000D0C6E" w:rsidRPr="00C765DA" w:rsidRDefault="000D0C6E">
      <w:pPr>
        <w:rPr>
          <w:sz w:val="18"/>
          <w:szCs w:val="18"/>
        </w:rPr>
      </w:pPr>
    </w:p>
    <w:sectPr w:rsidR="000D0C6E" w:rsidRPr="00C765DA" w:rsidSect="002A1465">
      <w:pgSz w:w="11906" w:h="16838"/>
      <w:pgMar w:top="568" w:right="1417" w:bottom="709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3408F"/>
    <w:multiLevelType w:val="hybridMultilevel"/>
    <w:tmpl w:val="FCF4EA50"/>
    <w:lvl w:ilvl="0" w:tplc="041B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C4A36"/>
    <w:multiLevelType w:val="hybridMultilevel"/>
    <w:tmpl w:val="932C856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6E"/>
    <w:rsid w:val="00002760"/>
    <w:rsid w:val="000078FF"/>
    <w:rsid w:val="00067DD7"/>
    <w:rsid w:val="00073492"/>
    <w:rsid w:val="000D0C6E"/>
    <w:rsid w:val="00113FE4"/>
    <w:rsid w:val="001473A7"/>
    <w:rsid w:val="001577B5"/>
    <w:rsid w:val="00237E1F"/>
    <w:rsid w:val="002A1465"/>
    <w:rsid w:val="003A50B8"/>
    <w:rsid w:val="004539D5"/>
    <w:rsid w:val="004624E5"/>
    <w:rsid w:val="00574BBE"/>
    <w:rsid w:val="00585203"/>
    <w:rsid w:val="005A79EA"/>
    <w:rsid w:val="005E4292"/>
    <w:rsid w:val="00627851"/>
    <w:rsid w:val="00673300"/>
    <w:rsid w:val="006A6450"/>
    <w:rsid w:val="006E1CE2"/>
    <w:rsid w:val="007B0C4D"/>
    <w:rsid w:val="0082531B"/>
    <w:rsid w:val="00834294"/>
    <w:rsid w:val="008A62E4"/>
    <w:rsid w:val="008C5B3A"/>
    <w:rsid w:val="008F554D"/>
    <w:rsid w:val="00941007"/>
    <w:rsid w:val="00952AB6"/>
    <w:rsid w:val="009A0A30"/>
    <w:rsid w:val="009F0DA3"/>
    <w:rsid w:val="00AF14F5"/>
    <w:rsid w:val="00B220E9"/>
    <w:rsid w:val="00BF5F73"/>
    <w:rsid w:val="00C765DA"/>
    <w:rsid w:val="00D76DB3"/>
    <w:rsid w:val="00E079B8"/>
    <w:rsid w:val="00ED1CD4"/>
    <w:rsid w:val="00F24434"/>
    <w:rsid w:val="00F808A9"/>
    <w:rsid w:val="00F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A62E4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A62E4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AsusCorp.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Heroe</dc:creator>
  <cp:lastModifiedBy>Mato</cp:lastModifiedBy>
  <cp:revision>2</cp:revision>
  <cp:lastPrinted>2011-01-18T21:18:00Z</cp:lastPrinted>
  <dcterms:created xsi:type="dcterms:W3CDTF">2011-01-18T23:33:00Z</dcterms:created>
  <dcterms:modified xsi:type="dcterms:W3CDTF">2011-01-18T23:33:00Z</dcterms:modified>
</cp:coreProperties>
</file>