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2B" w:rsidRPr="0013072B" w:rsidRDefault="0013072B" w:rsidP="0013072B">
      <w:pPr>
        <w:jc w:val="center"/>
        <w:rPr>
          <w:b/>
          <w:sz w:val="32"/>
          <w:szCs w:val="32"/>
        </w:rPr>
      </w:pPr>
      <w:r w:rsidRPr="0013072B">
        <w:rPr>
          <w:b/>
          <w:sz w:val="32"/>
          <w:szCs w:val="32"/>
        </w:rPr>
        <w:t>Podávanie sťažností</w:t>
      </w:r>
    </w:p>
    <w:p w:rsidR="00AD2B81" w:rsidRDefault="0013072B">
      <w:r>
        <w:t>Sťažnosť možno podať: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Písomne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Ústne do záznamu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Telefaxom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Elektronickou poštou</w:t>
      </w:r>
    </w:p>
    <w:p w:rsidR="0013072B" w:rsidRDefault="0013072B" w:rsidP="0013072B">
      <w:r>
        <w:t>Čo musí podanie obsahovať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Meno a priezvisko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Adresu trvalého, alebo prechodného pobytu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U PO aj: -</w:t>
      </w:r>
    </w:p>
    <w:p w:rsidR="0013072B" w:rsidRDefault="0013072B" w:rsidP="0013072B">
      <w:pPr>
        <w:pStyle w:val="Odsekzoznamu"/>
        <w:numPr>
          <w:ilvl w:val="1"/>
          <w:numId w:val="1"/>
        </w:numPr>
      </w:pPr>
      <w:r>
        <w:t>názov a jej sídlo</w:t>
      </w:r>
    </w:p>
    <w:p w:rsidR="0013072B" w:rsidRDefault="0013072B" w:rsidP="0013072B">
      <w:pPr>
        <w:pStyle w:val="Odsekzoznamu"/>
        <w:numPr>
          <w:ilvl w:val="1"/>
          <w:numId w:val="1"/>
        </w:numPr>
      </w:pPr>
      <w:r>
        <w:t>Meno a priezvisko oprávnenú za ňu konať</w:t>
      </w:r>
    </w:p>
    <w:p w:rsidR="0013072B" w:rsidRDefault="0013072B" w:rsidP="0013072B">
      <w:r>
        <w:t>Sťažnosť ďalej musí byť: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Čitateľná a zrozumiteľná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Musí z nej byť zrejmé proti komu smeruje, na aké nedostatky poukazuje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Čoho sa sťažovateľ domáha (predmet sťažnosti)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Podpísaná sťažovateľom</w:t>
      </w:r>
    </w:p>
    <w:p w:rsidR="0013072B" w:rsidRDefault="0013072B" w:rsidP="0013072B"/>
    <w:p w:rsidR="0013072B" w:rsidRPr="00F56423" w:rsidRDefault="0013072B" w:rsidP="0013072B">
      <w:pPr>
        <w:rPr>
          <w:b/>
        </w:rPr>
      </w:pPr>
      <w:r w:rsidRPr="00F56423">
        <w:rPr>
          <w:b/>
        </w:rPr>
        <w:t>Odloženie vybavovania sťažnosti</w:t>
      </w:r>
    </w:p>
    <w:p w:rsidR="0013072B" w:rsidRDefault="0013072B" w:rsidP="0013072B">
      <w:r>
        <w:t>Orgán verejnej správy sťažnosti odloží sťažnosti ak: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 xml:space="preserve">Neobsahuje </w:t>
      </w:r>
      <w:r w:rsidR="00F56423">
        <w:t>predpísané náležitosti (§</w:t>
      </w:r>
      <w:r>
        <w:t xml:space="preserve"> 5 ods. 2)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Je z nej zrejme, že vo veci koná orgán činný v tres</w:t>
      </w:r>
      <w:r w:rsidR="00F56423">
        <w:t>t</w:t>
      </w:r>
      <w:r>
        <w:t>nom konaní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 xml:space="preserve">Sťažnosť </w:t>
      </w:r>
      <w:r w:rsidR="00F56423">
        <w:t xml:space="preserve">podala iná </w:t>
      </w:r>
      <w:r>
        <w:t>osoba, chýba splnomocnenie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Od udalosti, ktorej sa dotýka uplynulo viac než 5 rokov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 xml:space="preserve">Ide o opakovanú </w:t>
      </w:r>
      <w:r w:rsidR="00F56423">
        <w:t xml:space="preserve">sťažnosť (§ </w:t>
      </w:r>
      <w:r>
        <w:t>22 ods. 2.)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Ide o sťažnosť p</w:t>
      </w:r>
      <w:r w:rsidR="00F56423">
        <w:t>roti vybaveniu sťažnosti (§</w:t>
      </w:r>
      <w:r>
        <w:t xml:space="preserve"> 22 ods. 3.)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Sťažnosť bola zaslaná iba na vedomie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Sťažovateľ neposkytol spoluprácu pri prešetrovaní sťažnosti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>Neposkytol požadované informácie v stanovenej lehote</w:t>
      </w:r>
    </w:p>
    <w:p w:rsidR="0013072B" w:rsidRDefault="0013072B" w:rsidP="0013072B">
      <w:pPr>
        <w:pStyle w:val="Odsekzoznamu"/>
        <w:numPr>
          <w:ilvl w:val="0"/>
          <w:numId w:val="1"/>
        </w:numPr>
      </w:pPr>
      <w:r>
        <w:t xml:space="preserve">Pri utajení sťažovateľa nedal súhlas k jeho odtajeniu a bez </w:t>
      </w:r>
      <w:r w:rsidR="00F56423">
        <w:t>odtajenia nie je možno sťažnosť prešetriť</w:t>
      </w:r>
    </w:p>
    <w:p w:rsidR="00F56423" w:rsidRDefault="00F56423" w:rsidP="00F56423">
      <w:pPr>
        <w:rPr>
          <w:color w:val="FF0000"/>
        </w:rPr>
      </w:pPr>
      <w:r>
        <w:rPr>
          <w:color w:val="FF0000"/>
        </w:rPr>
        <w:t>PODANIE SŤAŽ</w:t>
      </w:r>
      <w:r w:rsidRPr="00F56423">
        <w:rPr>
          <w:color w:val="FF0000"/>
        </w:rPr>
        <w:t>NOSTI NESMIE B</w:t>
      </w:r>
      <w:r>
        <w:rPr>
          <w:color w:val="FF0000"/>
        </w:rPr>
        <w:t>YŤ</w:t>
      </w:r>
      <w:r w:rsidRPr="00F56423">
        <w:rPr>
          <w:color w:val="FF0000"/>
        </w:rPr>
        <w:t xml:space="preserve"> </w:t>
      </w:r>
      <w:r>
        <w:rPr>
          <w:color w:val="FF0000"/>
        </w:rPr>
        <w:t>PODNETOM PTORI SŤAŽOVATEĽ</w:t>
      </w:r>
      <w:r w:rsidRPr="00F56423">
        <w:rPr>
          <w:color w:val="FF0000"/>
        </w:rPr>
        <w:t>OVI.</w:t>
      </w:r>
    </w:p>
    <w:p w:rsidR="00F56423" w:rsidRPr="00F56423" w:rsidRDefault="00F56423" w:rsidP="00F56423">
      <w:pPr>
        <w:rPr>
          <w:b/>
        </w:rPr>
      </w:pPr>
      <w:r w:rsidRPr="00F56423">
        <w:rPr>
          <w:b/>
        </w:rPr>
        <w:t>Evidencia sťažnosti</w:t>
      </w:r>
    </w:p>
    <w:p w:rsidR="00F56423" w:rsidRPr="00F56423" w:rsidRDefault="00F56423" w:rsidP="00F56423">
      <w:pPr>
        <w:rPr>
          <w:color w:val="FF0000"/>
        </w:rPr>
      </w:pPr>
      <w:r w:rsidRPr="00F56423">
        <w:rPr>
          <w:color w:val="FF0000"/>
        </w:rPr>
        <w:t>Je povinný viesť evidenciu sťažnosti oddelene od evidencie ostatných písomností</w:t>
      </w:r>
    </w:p>
    <w:p w:rsidR="00F56423" w:rsidRDefault="00F56423" w:rsidP="00F56423">
      <w:r>
        <w:t>Evidencia musí obsahovať: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Dátum doručenia sťažnosti (počítajú sa zákonné lehoty)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Dátum zapísania sťažnosti (ak je opakovaná aj to, že sa jedná o opakovanú sťažnosť)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Meno, priezvisko, bydlisko sťažovateľa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Predmet sťažnosti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lastRenderedPageBreak/>
        <w:t>Dátum pridelenia sťažnosti na prešetrenie a komu bola pridelená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Výsledok prešetrenia sťažnosti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Prijaté opatrenia a termíny ich splnenia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Dátum vybavenia sťažnosti (u opakovanej dátum jej odloženia)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Výsledok prekontrolovania predchádzajúcej sťažnosti, alebo prešetrenia opakovanej sťažnosti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Dátum postúpenia sťažnosti orgánu príslušnému na vybavenia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 xml:space="preserve">Dôvody, pre ktoré bola sťažnosť odložená </w:t>
      </w:r>
    </w:p>
    <w:p w:rsidR="00F56423" w:rsidRDefault="00F56423" w:rsidP="00F56423">
      <w:pPr>
        <w:pStyle w:val="Odsekzoznamu"/>
        <w:numPr>
          <w:ilvl w:val="0"/>
          <w:numId w:val="1"/>
        </w:numPr>
      </w:pPr>
      <w:r>
        <w:t>Poznámka</w:t>
      </w:r>
    </w:p>
    <w:p w:rsidR="00F56423" w:rsidRDefault="00E334F5" w:rsidP="00F56423">
      <w:r>
        <w:t>Vybavovanie sšaťností</w:t>
      </w:r>
    </w:p>
    <w:p w:rsidR="00E334F5" w:rsidRPr="00F56423" w:rsidRDefault="00E334F5" w:rsidP="00F56423">
      <w:r>
        <w:t>Príslušnosť na vybavenie</w:t>
      </w:r>
    </w:p>
    <w:p w:rsidR="00F56423" w:rsidRPr="00F56423" w:rsidRDefault="00E334F5" w:rsidP="00F564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8EC4F" wp14:editId="309E809F">
                <wp:simplePos x="0" y="0"/>
                <wp:positionH relativeFrom="column">
                  <wp:posOffset>2186305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4F5" w:rsidRDefault="00E334F5" w:rsidP="00E334F5">
                            <w:pPr>
                              <w:jc w:val="center"/>
                            </w:pPr>
                            <w:r>
                              <w:t>vedúci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8EC4F" id="Obdĺžnik 3" o:spid="_x0000_s1026" style="position:absolute;margin-left:172.15pt;margin-top:.7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" fillcolor="#5b9bd5 [3204]" strokecolor="#1f4d78 [1604]" strokeweight="1pt">
                <v:textbox>
                  <w:txbxContent>
                    <w:p w:rsidR="00E334F5" w:rsidRDefault="00E334F5" w:rsidP="00E334F5">
                      <w:pPr>
                        <w:jc w:val="center"/>
                      </w:pPr>
                      <w:r>
                        <w:t>vedúci</w:t>
                      </w:r>
                    </w:p>
                  </w:txbxContent>
                </v:textbox>
              </v:rect>
            </w:pict>
          </mc:Fallback>
        </mc:AlternateContent>
      </w:r>
    </w:p>
    <w:p w:rsidR="00F56423" w:rsidRDefault="00F56423" w:rsidP="00F56423"/>
    <w:p w:rsidR="00F56423" w:rsidRDefault="00E334F5" w:rsidP="00F564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647F4" wp14:editId="12431D81">
                <wp:simplePos x="0" y="0"/>
                <wp:positionH relativeFrom="column">
                  <wp:posOffset>4272280</wp:posOffset>
                </wp:positionH>
                <wp:positionV relativeFrom="paragraph">
                  <wp:posOffset>209550</wp:posOffset>
                </wp:positionV>
                <wp:extent cx="914400" cy="91440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4F5" w:rsidRDefault="00E334F5" w:rsidP="00E334F5">
                            <w:pPr>
                              <w:jc w:val="center"/>
                            </w:pPr>
                            <w:r>
                              <w:t>Poverí prešetrením veliteľa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647F4" id="Obdĺžnik 4" o:spid="_x0000_s1027" style="position:absolute;margin-left:336.4pt;margin-top:16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" fillcolor="#5b9bd5 [3204]" strokecolor="#1f4d78 [1604]" strokeweight="1pt">
                <v:textbox>
                  <w:txbxContent>
                    <w:p w:rsidR="00E334F5" w:rsidRDefault="00E334F5" w:rsidP="00E334F5">
                      <w:pPr>
                        <w:jc w:val="center"/>
                      </w:pPr>
                      <w:r>
                        <w:t>Poverí prešetrením veliteľa</w:t>
                      </w:r>
                    </w:p>
                  </w:txbxContent>
                </v:textbox>
              </v:rect>
            </w:pict>
          </mc:Fallback>
        </mc:AlternateContent>
      </w:r>
    </w:p>
    <w:p w:rsidR="00E334F5" w:rsidRDefault="00E334F5" w:rsidP="0013072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63D73" wp14:editId="38905073">
                <wp:simplePos x="0" y="0"/>
                <wp:positionH relativeFrom="column">
                  <wp:posOffset>2176780</wp:posOffset>
                </wp:positionH>
                <wp:positionV relativeFrom="paragraph">
                  <wp:posOffset>1648460</wp:posOffset>
                </wp:positionV>
                <wp:extent cx="914400" cy="9144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4F5" w:rsidRDefault="00E334F5" w:rsidP="00E334F5">
                            <w:pPr>
                              <w:jc w:val="center"/>
                            </w:pPr>
                            <w:r>
                              <w:t>vybaví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3D73" id="Obdĺžnik 2" o:spid="_x0000_s1028" style="position:absolute;margin-left:171.4pt;margin-top:129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" fillcolor="#5b9bd5 [3204]" strokecolor="#1f4d78 [1604]" strokeweight="1pt">
                <v:textbox>
                  <w:txbxContent>
                    <w:p w:rsidR="00E334F5" w:rsidRDefault="00E334F5" w:rsidP="00E334F5">
                      <w:pPr>
                        <w:jc w:val="center"/>
                      </w:pPr>
                      <w:r>
                        <w:t>vybaví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3027B" wp14:editId="70A2EDEA">
                <wp:simplePos x="0" y="0"/>
                <wp:positionH relativeFrom="column">
                  <wp:posOffset>214630</wp:posOffset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4F5" w:rsidRDefault="00E334F5" w:rsidP="00E334F5">
                            <w:pPr>
                              <w:jc w:val="center"/>
                            </w:pPr>
                            <w:r>
                              <w:t>Prešetrí vo svojej pôsobnosti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027B" id="Obdĺžnik 1" o:spid="_x0000_s1029" style="position:absolute;margin-left:16.9pt;margin-top: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" fillcolor="#5b9bd5 [3204]" strokecolor="#1f4d78 [1604]" strokeweight="1pt">
                <v:textbox>
                  <w:txbxContent>
                    <w:p w:rsidR="00E334F5" w:rsidRDefault="00E334F5" w:rsidP="00E334F5">
                      <w:pPr>
                        <w:jc w:val="center"/>
                      </w:pPr>
                      <w:r>
                        <w:t>Prešetrí vo svojej pôsobnosti</w:t>
                      </w:r>
                    </w:p>
                  </w:txbxContent>
                </v:textbox>
              </v:rect>
            </w:pict>
          </mc:Fallback>
        </mc:AlternateContent>
      </w:r>
    </w:p>
    <w:p w:rsidR="00E334F5" w:rsidRPr="00E334F5" w:rsidRDefault="00E334F5" w:rsidP="00E334F5"/>
    <w:p w:rsidR="00E334F5" w:rsidRPr="00E334F5" w:rsidRDefault="00E334F5" w:rsidP="00E334F5"/>
    <w:p w:rsidR="00E334F5" w:rsidRPr="00E334F5" w:rsidRDefault="00E334F5" w:rsidP="00E334F5"/>
    <w:p w:rsidR="00E334F5" w:rsidRPr="00E334F5" w:rsidRDefault="00E334F5" w:rsidP="00E334F5"/>
    <w:p w:rsidR="00E334F5" w:rsidRPr="00E334F5" w:rsidRDefault="00E334F5" w:rsidP="00E334F5"/>
    <w:p w:rsidR="00E334F5" w:rsidRPr="00E334F5" w:rsidRDefault="00E334F5" w:rsidP="00E334F5"/>
    <w:p w:rsidR="00E334F5" w:rsidRPr="00E334F5" w:rsidRDefault="00E334F5" w:rsidP="00E334F5"/>
    <w:p w:rsidR="00E334F5" w:rsidRDefault="00E334F5" w:rsidP="00E334F5"/>
    <w:p w:rsidR="0013072B" w:rsidRDefault="00E334F5" w:rsidP="00E334F5">
      <w:pPr>
        <w:tabs>
          <w:tab w:val="left" w:pos="5670"/>
        </w:tabs>
      </w:pPr>
      <w:r>
        <w:tab/>
      </w:r>
    </w:p>
    <w:p w:rsidR="00E334F5" w:rsidRDefault="00E334F5" w:rsidP="00E334F5">
      <w:pPr>
        <w:tabs>
          <w:tab w:val="left" w:pos="5670"/>
        </w:tabs>
      </w:pPr>
      <w:r>
        <w:t>Lehoty......</w:t>
      </w:r>
    </w:p>
    <w:p w:rsidR="00E334F5" w:rsidRDefault="00E334F5" w:rsidP="00E334F5">
      <w:pPr>
        <w:tabs>
          <w:tab w:val="left" w:pos="5670"/>
        </w:tabs>
      </w:pPr>
      <w:r>
        <w:t>Prijímanie sťažností</w:t>
      </w:r>
    </w:p>
    <w:p w:rsidR="00E334F5" w:rsidRPr="00E455BC" w:rsidRDefault="00E334F5" w:rsidP="00E334F5">
      <w:pPr>
        <w:tabs>
          <w:tab w:val="left" w:pos="5670"/>
        </w:tabs>
        <w:rPr>
          <w:b/>
        </w:rPr>
      </w:pPr>
      <w:r w:rsidRPr="00E455BC">
        <w:rPr>
          <w:b/>
        </w:rPr>
        <w:t>Evidencia sťažností</w:t>
      </w:r>
    </w:p>
    <w:p w:rsidR="00E334F5" w:rsidRDefault="00E455BC" w:rsidP="00E334F5">
      <w:pPr>
        <w:tabs>
          <w:tab w:val="left" w:pos="5670"/>
        </w:tabs>
      </w:pPr>
      <w:r>
        <w:t>S</w:t>
      </w:r>
      <w:r w:rsidR="00E334F5">
        <w:t>ubjekt verejnej správy -&gt;vedie-&gt;centrálnu eviden</w:t>
      </w:r>
      <w:r>
        <w:t>ciu &lt;- obsah ustanovuje §</w:t>
      </w:r>
      <w:r w:rsidR="00E334F5">
        <w:t xml:space="preserve"> 10 zákon o sťažnostiach</w:t>
      </w:r>
    </w:p>
    <w:p w:rsidR="00E334F5" w:rsidRDefault="00E334F5" w:rsidP="00E334F5">
      <w:pPr>
        <w:tabs>
          <w:tab w:val="left" w:pos="5670"/>
        </w:tabs>
      </w:pPr>
      <w:r>
        <w:t>Veliteľ -&gt; vedie -&gt; vlastnú evidenciu &lt;- obsah.....</w:t>
      </w:r>
    </w:p>
    <w:p w:rsidR="00E334F5" w:rsidRDefault="00E334F5" w:rsidP="00E334F5">
      <w:pPr>
        <w:tabs>
          <w:tab w:val="left" w:pos="5670"/>
        </w:tabs>
      </w:pPr>
      <w:r>
        <w:t>Prešetrovanie sťažností.......</w:t>
      </w:r>
      <w:r w:rsidR="00E455BC">
        <w:t xml:space="preserve"> (volaká čudná schéma)</w:t>
      </w:r>
    </w:p>
    <w:p w:rsidR="00E455BC" w:rsidRPr="00E455BC" w:rsidRDefault="00E455BC" w:rsidP="00E334F5">
      <w:pPr>
        <w:tabs>
          <w:tab w:val="left" w:pos="5670"/>
        </w:tabs>
        <w:rPr>
          <w:b/>
        </w:rPr>
      </w:pPr>
      <w:r w:rsidRPr="00E455BC">
        <w:rPr>
          <w:b/>
        </w:rPr>
        <w:t>Príslušnosť na vybavovanie sťažností</w:t>
      </w:r>
    </w:p>
    <w:p w:rsidR="00E455BC" w:rsidRDefault="00E455BC" w:rsidP="00E334F5">
      <w:pPr>
        <w:tabs>
          <w:tab w:val="left" w:pos="5670"/>
        </w:tabs>
      </w:pPr>
      <w:r>
        <w:t xml:space="preserve">     Je príslušný ten orgán, do ktorého pôsobnosti patrí činnosť, ktorá je predmetom sťažnosti........</w:t>
      </w:r>
    </w:p>
    <w:p w:rsidR="00E455BC" w:rsidRPr="00E455BC" w:rsidRDefault="00E455BC" w:rsidP="00E334F5">
      <w:pPr>
        <w:tabs>
          <w:tab w:val="left" w:pos="5670"/>
        </w:tabs>
        <w:rPr>
          <w:b/>
        </w:rPr>
      </w:pPr>
      <w:r w:rsidRPr="00E455BC">
        <w:rPr>
          <w:b/>
        </w:rPr>
        <w:t>Zápisnica o prešetrení sťažnosti</w:t>
      </w:r>
    </w:p>
    <w:p w:rsidR="00E455BC" w:rsidRDefault="00E455BC" w:rsidP="00E334F5">
      <w:pPr>
        <w:tabs>
          <w:tab w:val="left" w:pos="5670"/>
        </w:tabs>
      </w:pPr>
      <w:r>
        <w:t>O prešetrení sa spracuje zápisníc, ktorá obsahuje najmä:</w:t>
      </w:r>
    </w:p>
    <w:p w:rsidR="00E455BC" w:rsidRDefault="00E455BC" w:rsidP="00E455BC">
      <w:pPr>
        <w:pStyle w:val="Odsekzoznamu"/>
        <w:numPr>
          <w:ilvl w:val="0"/>
          <w:numId w:val="1"/>
        </w:numPr>
        <w:tabs>
          <w:tab w:val="left" w:pos="5670"/>
        </w:tabs>
      </w:pPr>
      <w:r>
        <w:lastRenderedPageBreak/>
        <w:t>Kto sťažnosť prešetruje...........</w:t>
      </w:r>
    </w:p>
    <w:p w:rsidR="00E455BC" w:rsidRPr="00E455BC" w:rsidRDefault="00E455BC" w:rsidP="00E455BC">
      <w:pPr>
        <w:tabs>
          <w:tab w:val="left" w:pos="5670"/>
        </w:tabs>
        <w:rPr>
          <w:b/>
        </w:rPr>
      </w:pPr>
      <w:r w:rsidRPr="00E455BC">
        <w:rPr>
          <w:b/>
        </w:rPr>
        <w:t>Kontrola vybavovania sťažnosti</w:t>
      </w:r>
    </w:p>
    <w:p w:rsidR="00E455BC" w:rsidRDefault="00E455BC" w:rsidP="00E455BC">
      <w:pPr>
        <w:tabs>
          <w:tab w:val="left" w:pos="5670"/>
        </w:tabs>
      </w:pPr>
      <w:r>
        <w:t>Subjekt verejnej správy – sekcia kontroly – inšpekcia ministra obrany -&gt; prijímanie, evidenciu, prešetrovanie, splnenie opatrení</w:t>
      </w:r>
    </w:p>
    <w:p w:rsidR="00E455BC" w:rsidRPr="00E455BC" w:rsidRDefault="00E455BC" w:rsidP="00E455BC">
      <w:pPr>
        <w:tabs>
          <w:tab w:val="left" w:pos="5670"/>
        </w:tabs>
        <w:rPr>
          <w:color w:val="FF0000"/>
        </w:rPr>
      </w:pPr>
      <w:r w:rsidRPr="00E455BC">
        <w:rPr>
          <w:color w:val="FF0000"/>
        </w:rPr>
        <w:t>VELITEĽ NIE JE OPRÁVNEÝ NA KONTROLU</w:t>
      </w:r>
    </w:p>
    <w:p w:rsidR="00E455BC" w:rsidRDefault="00E455BC" w:rsidP="00E455BC">
      <w:pPr>
        <w:tabs>
          <w:tab w:val="left" w:pos="5670"/>
        </w:tabs>
      </w:pPr>
      <w:r>
        <w:t>Kontrola je vykonávaná:</w:t>
      </w:r>
    </w:p>
    <w:p w:rsidR="00E455BC" w:rsidRDefault="00E455BC" w:rsidP="00E455BC">
      <w:pPr>
        <w:pStyle w:val="Odsekzoznamu"/>
        <w:numPr>
          <w:ilvl w:val="0"/>
          <w:numId w:val="1"/>
        </w:numPr>
        <w:tabs>
          <w:tab w:val="left" w:pos="5670"/>
        </w:tabs>
      </w:pPr>
      <w:r>
        <w:t>Podľa § 23 zákona o sťažnostiach</w:t>
      </w:r>
    </w:p>
    <w:p w:rsidR="00E455BC" w:rsidRDefault="00E455BC" w:rsidP="00E455BC">
      <w:pPr>
        <w:pStyle w:val="Odsekzoznamu"/>
        <w:numPr>
          <w:ilvl w:val="0"/>
          <w:numId w:val="1"/>
        </w:numPr>
        <w:tabs>
          <w:tab w:val="left" w:pos="5670"/>
        </w:tabs>
      </w:pPr>
      <w:r>
        <w:t>Podľa ustanovení zákona o štátnej správe</w:t>
      </w:r>
    </w:p>
    <w:p w:rsidR="00E455BC" w:rsidRDefault="002217B2" w:rsidP="00E455BC">
      <w:pPr>
        <w:tabs>
          <w:tab w:val="left" w:pos="5670"/>
        </w:tabs>
      </w:pPr>
      <w:r>
        <w:t xml:space="preserve">AJ reklamácia je druh sťažnosti </w:t>
      </w:r>
      <w:r>
        <w:sym w:font="Wingdings" w:char="F04A"/>
      </w:r>
      <w:r>
        <w:t>.</w:t>
      </w:r>
    </w:p>
    <w:p w:rsidR="002217B2" w:rsidRPr="00E334F5" w:rsidRDefault="002217B2" w:rsidP="00E455BC">
      <w:pPr>
        <w:tabs>
          <w:tab w:val="left" w:pos="5670"/>
        </w:tabs>
      </w:pPr>
      <w:bookmarkStart w:id="0" w:name="_GoBack"/>
      <w:bookmarkEnd w:id="0"/>
    </w:p>
    <w:sectPr w:rsidR="002217B2" w:rsidRPr="00E33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158E7"/>
    <w:multiLevelType w:val="hybridMultilevel"/>
    <w:tmpl w:val="75221A52"/>
    <w:lvl w:ilvl="0" w:tplc="E98AE3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2B"/>
    <w:rsid w:val="0013072B"/>
    <w:rsid w:val="002217B2"/>
    <w:rsid w:val="00AD2B81"/>
    <w:rsid w:val="00E334F5"/>
    <w:rsid w:val="00E455BC"/>
    <w:rsid w:val="00F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90606-A7BD-4BAA-BDF4-47A68077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Terézia Švajlenová</dc:creator>
  <cp:keywords/>
  <dc:description/>
  <cp:lastModifiedBy>Terézia Švajlenová</cp:lastModifiedBy>
  <cp:revision>4</cp:revision>
  <dcterms:created xsi:type="dcterms:W3CDTF">2014-01-23T09:24:00Z</dcterms:created>
  <dcterms:modified xsi:type="dcterms:W3CDTF">2014-01-23T10:04:00Z</dcterms:modified>
</cp:coreProperties>
</file>