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F0" w:rsidRDefault="00237AF0" w:rsidP="00F115E5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</w:pPr>
      <w:r w:rsidRPr="00FC2610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  <w:t>POPULAČNÁ GENETIKA</w:t>
      </w:r>
    </w:p>
    <w:p w:rsidR="003E302A" w:rsidRPr="0022357B" w:rsidRDefault="003E302A" w:rsidP="0022357B">
      <w:pPr>
        <w:spacing w:line="276" w:lineRule="auto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</w:pPr>
    </w:p>
    <w:p w:rsid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V genetike sa pod pojmom </w:t>
      </w:r>
      <w:r w:rsidRPr="0022357B">
        <w:rPr>
          <w:rStyle w:val="Siln"/>
          <w:rFonts w:ascii="Times New Roman" w:hAnsi="Times New Roman" w:cs="Times New Roman"/>
          <w:color w:val="212529"/>
          <w:sz w:val="28"/>
          <w:szCs w:val="28"/>
          <w:bdr w:val="single" w:sz="4" w:space="0" w:color="auto"/>
          <w:shd w:val="clear" w:color="auto" w:fill="FAFAFA"/>
        </w:rPr>
        <w:t>populácia</w:t>
      </w: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 rozumie skupina jedincov toho istého druhu, ktoré </w:t>
      </w:r>
    </w:p>
    <w:p w:rsid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obývajú presne vymedzený areál, v ktorom sa každý jedinec môže potenciálne párovať s </w:t>
      </w:r>
    </w:p>
    <w:p w:rsidR="00F115E5" w:rsidRP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ľubovoľným iným členom populácie</w:t>
      </w:r>
      <w:r w:rsidR="00F115E5"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.</w:t>
      </w:r>
    </w:p>
    <w:p w:rsid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Takáto populácia sa zvykne niekedy označovať ako </w:t>
      </w:r>
      <w:proofErr w:type="spellStart"/>
      <w:r w:rsidRPr="0022357B">
        <w:rPr>
          <w:rStyle w:val="Siln"/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mendelistická</w:t>
      </w:r>
      <w:proofErr w:type="spellEnd"/>
      <w:r w:rsidRPr="0022357B">
        <w:rPr>
          <w:rStyle w:val="Siln"/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 populácia</w:t>
      </w: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. Jednou zo </w:t>
      </w:r>
    </w:p>
    <w:p w:rsid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základných vlastností prírodných populácií je, že organizmy v nich žijúce sa odlišujú vo </w:t>
      </w:r>
    </w:p>
    <w:p w:rsidR="00F115E5" w:rsidRPr="0022357B" w:rsidRDefault="00237AF0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fenotype v mnohých znakoch</w:t>
      </w:r>
    </w:p>
    <w:p w:rsidR="0022357B" w:rsidRDefault="00B954D5" w:rsidP="0022357B">
      <w:pPr>
        <w:spacing w:line="276" w:lineRule="auto"/>
        <w:rPr>
          <w:rStyle w:val="Siln"/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Populačná genetika určuje genetickú variabilitu prostredníctvom určenia </w:t>
      </w:r>
      <w:r w:rsidRPr="0022357B">
        <w:rPr>
          <w:rStyle w:val="Siln"/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genetickej </w:t>
      </w:r>
    </w:p>
    <w:p w:rsidR="00B954D5" w:rsidRPr="0022357B" w:rsidRDefault="00B954D5" w:rsidP="0022357B">
      <w:pPr>
        <w:spacing w:line="276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</w:pPr>
      <w:r w:rsidRPr="0022357B">
        <w:rPr>
          <w:rStyle w:val="Siln"/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štruktúry</w:t>
      </w: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 populácie. Tá spočíva v meraní frekvencie </w:t>
      </w:r>
      <w:proofErr w:type="spellStart"/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alel</w:t>
      </w:r>
      <w:proofErr w:type="spellEnd"/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 xml:space="preserve"> konkrétnych génov</w:t>
      </w:r>
      <w:r w:rsidR="00F115E5"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.</w:t>
      </w:r>
      <w:r w:rsidRPr="0022357B">
        <w:rPr>
          <w:rFonts w:ascii="Times New Roman" w:hAnsi="Times New Roman" w:cs="Times New Roman"/>
          <w:color w:val="212529"/>
          <w:sz w:val="28"/>
          <w:szCs w:val="28"/>
          <w:shd w:val="clear" w:color="auto" w:fill="FAFAFA"/>
        </w:rPr>
        <w:t> </w:t>
      </w:r>
    </w:p>
    <w:p w:rsidR="00B954D5" w:rsidRPr="0022357B" w:rsidRDefault="0022357B" w:rsidP="0022357B">
      <w:pPr>
        <w:shd w:val="clear" w:color="auto" w:fill="FAFAFA"/>
        <w:spacing w:after="100" w:afterAutospacing="1" w:line="276" w:lineRule="auto"/>
        <w:outlineLvl w:val="1"/>
        <w:rPr>
          <w:rFonts w:ascii="Times New Roman" w:eastAsia="Times New Roman" w:hAnsi="Times New Roman" w:cs="Times New Roman"/>
          <w:b/>
          <w:i/>
          <w:color w:val="212529"/>
          <w:sz w:val="28"/>
          <w:szCs w:val="28"/>
          <w:lang w:eastAsia="sk-SK"/>
        </w:rPr>
      </w:pPr>
      <w:hyperlink r:id="rId6" w:anchor="a1623" w:history="1">
        <w:proofErr w:type="spellStart"/>
        <w:r w:rsidR="00B954D5" w:rsidRPr="0022357B">
          <w:rPr>
            <w:rFonts w:ascii="Times New Roman" w:eastAsia="Times New Roman" w:hAnsi="Times New Roman" w:cs="Times New Roman"/>
            <w:b/>
            <w:i/>
            <w:color w:val="212529"/>
            <w:sz w:val="28"/>
            <w:szCs w:val="28"/>
            <w:u w:val="single"/>
            <w:lang w:eastAsia="sk-SK"/>
          </w:rPr>
          <w:t>Hardyho-Weinbergov</w:t>
        </w:r>
        <w:proofErr w:type="spellEnd"/>
        <w:r w:rsidR="00B954D5" w:rsidRPr="0022357B">
          <w:rPr>
            <w:rFonts w:ascii="Times New Roman" w:eastAsia="Times New Roman" w:hAnsi="Times New Roman" w:cs="Times New Roman"/>
            <w:b/>
            <w:i/>
            <w:color w:val="212529"/>
            <w:sz w:val="28"/>
            <w:szCs w:val="28"/>
            <w:u w:val="single"/>
            <w:lang w:eastAsia="sk-SK"/>
          </w:rPr>
          <w:t xml:space="preserve"> zákon</w:t>
        </w:r>
        <w:r w:rsidR="00B954D5" w:rsidRPr="0022357B"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  <w:lang w:eastAsia="sk-SK"/>
          </w:rPr>
          <w:t> </w:t>
        </w:r>
      </w:hyperlink>
    </w:p>
    <w:p w:rsid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Pre potreby populačnej genetiky bolo potrebné zaviesť zjednodušený matematický model, </w:t>
      </w:r>
    </w:p>
    <w:p w:rsid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ktorý by umožnil kvantitatívne vyjadrenie genetickej variability. Jedným z nich je </w:t>
      </w: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Hardyho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-</w:t>
      </w:r>
    </w:p>
    <w:p w:rsid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Weinbergov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zákon (</w:t>
      </w:r>
      <w:r w:rsidRPr="0022357B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ďalej</w:t>
      </w: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 H-W zákon), ktorý vyjadruje vzťah medzi </w:t>
      </w: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alelickými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a </w:t>
      </w:r>
    </w:p>
    <w:p w:rsid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genotypovými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frekvenciami v populácii. Tento zákon sformulovali v roku 1908 anglický </w:t>
      </w:r>
    </w:p>
    <w:p w:rsidR="00B954D5" w:rsidRP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matematik </w:t>
      </w:r>
      <w:r w:rsidR="00F115E5" w:rsidRPr="0022357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>G.H.</w:t>
      </w:r>
      <w:r w:rsidRPr="0022357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 xml:space="preserve"> HARDY</w:t>
      </w: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(1877-1947) a nemecký fyziológ </w:t>
      </w:r>
      <w:r w:rsidR="00F115E5" w:rsidRPr="0022357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 xml:space="preserve">W. </w:t>
      </w:r>
      <w:r w:rsidRPr="0022357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>WEINBERG</w:t>
      </w: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(1862-1937).</w:t>
      </w:r>
    </w:p>
    <w:p w:rsidR="00B954D5" w:rsidRPr="0022357B" w:rsidRDefault="00B954D5" w:rsidP="0022357B">
      <w:pPr>
        <w:shd w:val="clear" w:color="auto" w:fill="FAFAFA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Použitie H-W zákona pre konkrétnu populáciu vyžaduje splnenie niekoľkých podmienok:</w:t>
      </w:r>
    </w:p>
    <w:p w:rsidR="0022357B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párovanie jedincov v populácii je náhodné</w:t>
      </w:r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druh sa rozmnožuje pohlavným spôsobom</w:t>
      </w:r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analyzovaný organizmus by mal byť </w:t>
      </w: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diploidný</w:t>
      </w:r>
      <w:proofErr w:type="spellEnd"/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uvažovaný gén má dve </w:t>
      </w: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alely</w:t>
      </w:r>
      <w:proofErr w:type="spellEnd"/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alelické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frekvencie sú rovnaké u samčieho aj samičieho pohlavia</w:t>
      </w:r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veľkosť populácie je veľmi veľká (500 a viac jedincov)</w:t>
      </w:r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generácie nasledujú v rade za sebou</w:t>
      </w:r>
    </w:p>
    <w:p w:rsidR="00B954D5" w:rsidRPr="0022357B" w:rsidRDefault="00B954D5" w:rsidP="0022357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alelické</w:t>
      </w:r>
      <w:proofErr w:type="spellEnd"/>
      <w:r w:rsidRPr="0022357B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frekvencie sa nemenia vplyvom evolučných síl (mutácie, migrácia, selekcia)</w:t>
      </w:r>
    </w:p>
    <w:bookmarkStart w:id="0" w:name="_GoBack"/>
    <w:bookmarkEnd w:id="0"/>
    <w:p w:rsidR="00F115E5" w:rsidRPr="0022357B" w:rsidRDefault="0022357B" w:rsidP="0022357B">
      <w:pPr>
        <w:pStyle w:val="Nadpis3"/>
        <w:pBdr>
          <w:bottom w:val="single" w:sz="4" w:space="1" w:color="auto"/>
        </w:pBdr>
        <w:shd w:val="clear" w:color="auto" w:fill="FAFAFA"/>
        <w:spacing w:before="0" w:line="276" w:lineRule="auto"/>
        <w:rPr>
          <w:rFonts w:ascii="Times New Roman" w:hAnsi="Times New Roman" w:cs="Times New Roman"/>
          <w:bCs w:val="0"/>
          <w:color w:val="212529"/>
          <w:sz w:val="28"/>
          <w:szCs w:val="28"/>
        </w:rPr>
      </w:pPr>
      <w:r w:rsidRPr="0022357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22357B">
        <w:rPr>
          <w:rFonts w:ascii="Times New Roman" w:hAnsi="Times New Roman" w:cs="Times New Roman"/>
          <w:sz w:val="28"/>
          <w:szCs w:val="28"/>
        </w:rPr>
        <w:instrText xml:space="preserve"> HYPERLINK "https://biopedia.sk/genetika/populacna-genetika" \l "a2014" </w:instrText>
      </w:r>
      <w:r w:rsidRPr="0022357B">
        <w:rPr>
          <w:rFonts w:ascii="Times New Roman" w:hAnsi="Times New Roman" w:cs="Times New Roman"/>
          <w:sz w:val="28"/>
          <w:szCs w:val="28"/>
        </w:rPr>
        <w:fldChar w:fldCharType="separate"/>
      </w:r>
      <w:r w:rsidR="00F115E5" w:rsidRPr="0022357B">
        <w:rPr>
          <w:rStyle w:val="Hypertextovprepojenie"/>
          <w:rFonts w:ascii="Times New Roman" w:hAnsi="Times New Roman" w:cs="Times New Roman"/>
          <w:bCs w:val="0"/>
          <w:color w:val="212529"/>
          <w:sz w:val="28"/>
          <w:szCs w:val="28"/>
        </w:rPr>
        <w:t>Matematický model H-W zákona</w:t>
      </w:r>
      <w:r w:rsidR="00F115E5" w:rsidRPr="0022357B">
        <w:rPr>
          <w:rStyle w:val="Hypertextovprepojenie"/>
          <w:rFonts w:ascii="Times New Roman" w:hAnsi="Times New Roman" w:cs="Times New Roman"/>
          <w:bCs w:val="0"/>
          <w:sz w:val="28"/>
          <w:szCs w:val="28"/>
        </w:rPr>
        <w:t> </w:t>
      </w:r>
      <w:r w:rsidRPr="0022357B">
        <w:rPr>
          <w:rStyle w:val="Hypertextovprepojenie"/>
          <w:rFonts w:ascii="Times New Roman" w:hAnsi="Times New Roman" w:cs="Times New Roman"/>
          <w:bCs w:val="0"/>
          <w:sz w:val="28"/>
          <w:szCs w:val="28"/>
        </w:rPr>
        <w:fldChar w:fldCharType="end"/>
      </w:r>
    </w:p>
    <w:p w:rsidR="00F115E5" w:rsidRPr="0022357B" w:rsidRDefault="0022357B" w:rsidP="0022357B">
      <w:pPr>
        <w:pStyle w:val="Nadpis4"/>
        <w:shd w:val="clear" w:color="auto" w:fill="FAFAFA"/>
        <w:spacing w:before="0" w:line="276" w:lineRule="auto"/>
        <w:rPr>
          <w:rFonts w:ascii="Times New Roman" w:hAnsi="Times New Roman" w:cs="Times New Roman"/>
          <w:b w:val="0"/>
          <w:bCs w:val="0"/>
          <w:color w:val="212529"/>
          <w:sz w:val="28"/>
          <w:szCs w:val="28"/>
        </w:rPr>
      </w:pPr>
      <w:hyperlink r:id="rId7" w:anchor="a1947" w:history="1">
        <w:proofErr w:type="spellStart"/>
        <w:r w:rsidR="00F115E5" w:rsidRPr="0022357B">
          <w:rPr>
            <w:rStyle w:val="Hypertextovprepojenie"/>
            <w:rFonts w:ascii="Times New Roman" w:hAnsi="Times New Roman" w:cs="Times New Roman"/>
            <w:b w:val="0"/>
            <w:bCs w:val="0"/>
            <w:color w:val="212529"/>
            <w:sz w:val="28"/>
            <w:szCs w:val="28"/>
          </w:rPr>
          <w:t>Alelické</w:t>
        </w:r>
        <w:proofErr w:type="spellEnd"/>
        <w:r w:rsidR="00F115E5" w:rsidRPr="0022357B">
          <w:rPr>
            <w:rStyle w:val="Hypertextovprepojenie"/>
            <w:rFonts w:ascii="Times New Roman" w:hAnsi="Times New Roman" w:cs="Times New Roman"/>
            <w:b w:val="0"/>
            <w:bCs w:val="0"/>
            <w:color w:val="212529"/>
            <w:sz w:val="28"/>
            <w:szCs w:val="28"/>
          </w:rPr>
          <w:t xml:space="preserve"> frekvencie</w:t>
        </w:r>
        <w:r w:rsidR="00F115E5" w:rsidRPr="0022357B">
          <w:rPr>
            <w:rStyle w:val="Hypertextovprepojenie"/>
            <w:rFonts w:ascii="Times New Roman" w:hAnsi="Times New Roman" w:cs="Times New Roman"/>
            <w:b w:val="0"/>
            <w:bCs w:val="0"/>
            <w:sz w:val="28"/>
            <w:szCs w:val="28"/>
          </w:rPr>
          <w:t> </w:t>
        </w:r>
      </w:hyperlink>
      <w:r w:rsidR="00FC2610" w:rsidRPr="0022357B">
        <w:rPr>
          <w:rFonts w:ascii="Times New Roman" w:hAnsi="Times New Roman" w:cs="Times New Roman"/>
          <w:b w:val="0"/>
          <w:bCs w:val="0"/>
          <w:color w:val="212529"/>
          <w:sz w:val="28"/>
          <w:szCs w:val="28"/>
        </w:rPr>
        <w:t xml:space="preserve">/=frekvencie </w:t>
      </w:r>
      <w:proofErr w:type="spellStart"/>
      <w:r w:rsidR="00FC2610" w:rsidRPr="0022357B">
        <w:rPr>
          <w:rFonts w:ascii="Times New Roman" w:hAnsi="Times New Roman" w:cs="Times New Roman"/>
          <w:b w:val="0"/>
          <w:bCs w:val="0"/>
          <w:color w:val="212529"/>
          <w:sz w:val="28"/>
          <w:szCs w:val="28"/>
        </w:rPr>
        <w:t>alel</w:t>
      </w:r>
      <w:proofErr w:type="spellEnd"/>
      <w:r w:rsidR="00FC2610" w:rsidRPr="0022357B">
        <w:rPr>
          <w:rFonts w:ascii="Times New Roman" w:hAnsi="Times New Roman" w:cs="Times New Roman"/>
          <w:b w:val="0"/>
          <w:bCs w:val="0"/>
          <w:color w:val="212529"/>
          <w:sz w:val="28"/>
          <w:szCs w:val="28"/>
        </w:rPr>
        <w:t>/</w:t>
      </w:r>
    </w:p>
    <w:p w:rsidR="00F115E5" w:rsidRPr="0022357B" w:rsidRDefault="00F115E5" w:rsidP="0022357B">
      <w:pPr>
        <w:pStyle w:val="Normlnywebov"/>
        <w:shd w:val="clear" w:color="auto" w:fill="FAFAFA"/>
        <w:spacing w:before="0" w:beforeAutospacing="0" w:line="276" w:lineRule="auto"/>
        <w:rPr>
          <w:color w:val="212529"/>
          <w:sz w:val="28"/>
          <w:szCs w:val="28"/>
        </w:rPr>
      </w:pPr>
      <w:r w:rsidRPr="0022357B">
        <w:rPr>
          <w:color w:val="212529"/>
          <w:sz w:val="28"/>
          <w:szCs w:val="28"/>
        </w:rPr>
        <w:t xml:space="preserve">Ak dominantnú </w:t>
      </w:r>
      <w:proofErr w:type="spellStart"/>
      <w:r w:rsidRPr="0022357B">
        <w:rPr>
          <w:color w:val="212529"/>
          <w:sz w:val="28"/>
          <w:szCs w:val="28"/>
        </w:rPr>
        <w:t>alelu</w:t>
      </w:r>
      <w:proofErr w:type="spellEnd"/>
      <w:r w:rsidRPr="0022357B">
        <w:rPr>
          <w:color w:val="212529"/>
          <w:sz w:val="28"/>
          <w:szCs w:val="28"/>
        </w:rPr>
        <w:t xml:space="preserve"> označíme písmenom 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> </w:t>
      </w:r>
      <w:proofErr w:type="spellStart"/>
      <w:r w:rsidRPr="0022357B">
        <w:rPr>
          <w:color w:val="212529"/>
          <w:sz w:val="28"/>
          <w:szCs w:val="28"/>
        </w:rPr>
        <w:t>a</w:t>
      </w:r>
      <w:proofErr w:type="spellEnd"/>
      <w:r w:rsidRPr="0022357B">
        <w:rPr>
          <w:color w:val="212529"/>
          <w:sz w:val="28"/>
          <w:szCs w:val="28"/>
        </w:rPr>
        <w:t xml:space="preserve"> recesívnu </w:t>
      </w:r>
      <w:proofErr w:type="spellStart"/>
      <w:r w:rsidRPr="0022357B">
        <w:rPr>
          <w:color w:val="212529"/>
          <w:sz w:val="28"/>
          <w:szCs w:val="28"/>
        </w:rPr>
        <w:t>alelu</w:t>
      </w:r>
      <w:proofErr w:type="spellEnd"/>
      <w:r w:rsidRPr="0022357B">
        <w:rPr>
          <w:color w:val="212529"/>
          <w:sz w:val="28"/>
          <w:szCs w:val="28"/>
        </w:rPr>
        <w:t> 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 xml:space="preserve">, potom frekvencia </w:t>
      </w:r>
      <w:proofErr w:type="spellStart"/>
      <w:r w:rsidRPr="0022357B">
        <w:rPr>
          <w:color w:val="212529"/>
          <w:sz w:val="28"/>
          <w:szCs w:val="28"/>
        </w:rPr>
        <w:t>alely</w:t>
      </w:r>
      <w:proofErr w:type="spellEnd"/>
      <w:r w:rsidRPr="0022357B">
        <w:rPr>
          <w:color w:val="212529"/>
          <w:sz w:val="28"/>
          <w:szCs w:val="28"/>
        </w:rPr>
        <w:t> 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> v populácii je </w:t>
      </w:r>
      <w:r w:rsidRPr="0022357B">
        <w:rPr>
          <w:rStyle w:val="Zvraznenie"/>
          <w:rFonts w:eastAsiaTheme="majorEastAsia"/>
          <w:color w:val="212529"/>
          <w:sz w:val="28"/>
          <w:szCs w:val="28"/>
        </w:rPr>
        <w:t>p</w:t>
      </w:r>
      <w:r w:rsidRPr="0022357B">
        <w:rPr>
          <w:color w:val="212529"/>
          <w:sz w:val="28"/>
          <w:szCs w:val="28"/>
        </w:rPr>
        <w:t xml:space="preserve"> a frekvencia </w:t>
      </w:r>
      <w:proofErr w:type="spellStart"/>
      <w:r w:rsidRPr="0022357B">
        <w:rPr>
          <w:color w:val="212529"/>
          <w:sz w:val="28"/>
          <w:szCs w:val="28"/>
        </w:rPr>
        <w:t>alely</w:t>
      </w:r>
      <w:proofErr w:type="spellEnd"/>
      <w:r w:rsidRPr="0022357B">
        <w:rPr>
          <w:color w:val="212529"/>
          <w:sz w:val="28"/>
          <w:szCs w:val="28"/>
        </w:rPr>
        <w:t> 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> je </w:t>
      </w:r>
      <w:r w:rsidRPr="0022357B">
        <w:rPr>
          <w:rStyle w:val="Zvraznenie"/>
          <w:rFonts w:eastAsiaTheme="majorEastAsia"/>
          <w:color w:val="212529"/>
          <w:sz w:val="28"/>
          <w:szCs w:val="28"/>
        </w:rPr>
        <w:t>q</w:t>
      </w:r>
      <w:r w:rsidRPr="0022357B">
        <w:rPr>
          <w:color w:val="212529"/>
          <w:sz w:val="28"/>
          <w:szCs w:val="28"/>
        </w:rPr>
        <w:t>, pričom platí H-W rovnováha:</w:t>
      </w:r>
    </w:p>
    <w:p w:rsidR="00F115E5" w:rsidRPr="0022357B" w:rsidRDefault="00F115E5" w:rsidP="00F115E5">
      <w:pPr>
        <w:pStyle w:val="Normlnywebov"/>
        <w:shd w:val="clear" w:color="auto" w:fill="FAFAFA"/>
        <w:spacing w:before="0" w:beforeAutospacing="0"/>
        <w:rPr>
          <w:color w:val="212529"/>
          <w:sz w:val="28"/>
          <w:szCs w:val="28"/>
        </w:rPr>
      </w:pPr>
      <w:r w:rsidRPr="0022357B">
        <w:rPr>
          <w:rStyle w:val="Zvraznenie"/>
          <w:rFonts w:eastAsiaTheme="majorEastAsia"/>
          <w:color w:val="212529"/>
          <w:sz w:val="28"/>
          <w:szCs w:val="28"/>
        </w:rPr>
        <w:t>p</w:t>
      </w:r>
      <w:r w:rsidRPr="0022357B">
        <w:rPr>
          <w:color w:val="212529"/>
          <w:sz w:val="28"/>
          <w:szCs w:val="28"/>
        </w:rPr>
        <w:t>(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>) + </w:t>
      </w:r>
      <w:r w:rsidRPr="0022357B">
        <w:rPr>
          <w:rStyle w:val="Zvraznenie"/>
          <w:rFonts w:eastAsiaTheme="majorEastAsia"/>
          <w:color w:val="212529"/>
          <w:sz w:val="28"/>
          <w:szCs w:val="28"/>
        </w:rPr>
        <w:t>q</w:t>
      </w:r>
      <w:r w:rsidRPr="0022357B">
        <w:rPr>
          <w:color w:val="212529"/>
          <w:sz w:val="28"/>
          <w:szCs w:val="28"/>
        </w:rPr>
        <w:t>(</w:t>
      </w:r>
      <w:r w:rsidRPr="0022357B">
        <w:rPr>
          <w:rStyle w:val="gen"/>
          <w:rFonts w:eastAsiaTheme="majorEastAsia"/>
          <w:b/>
          <w:bCs/>
          <w:color w:val="212529"/>
          <w:sz w:val="28"/>
          <w:szCs w:val="28"/>
        </w:rPr>
        <w:t>a</w:t>
      </w:r>
      <w:r w:rsidRPr="0022357B">
        <w:rPr>
          <w:color w:val="212529"/>
          <w:sz w:val="28"/>
          <w:szCs w:val="28"/>
        </w:rPr>
        <w:t>) =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  <w:gridCol w:w="36"/>
      </w:tblGrid>
      <w:tr w:rsidR="00F115E5" w:rsidRPr="0022357B" w:rsidTr="00F115E5">
        <w:tc>
          <w:tcPr>
            <w:tcW w:w="0" w:type="auto"/>
            <w:vAlign w:val="center"/>
            <w:hideMark/>
          </w:tcPr>
          <w:p w:rsidR="00F115E5" w:rsidRPr="0022357B" w:rsidRDefault="00F115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57B" w:rsidRPr="0022357B" w:rsidRDefault="002235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57B" w:rsidRPr="0022357B" w:rsidRDefault="002235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57B" w:rsidRPr="0022357B" w:rsidRDefault="002235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5E5" w:rsidRPr="0022357B" w:rsidRDefault="0022357B" w:rsidP="00F115E5">
            <w:pPr>
              <w:pStyle w:val="Nadpis4"/>
              <w:shd w:val="clear" w:color="auto" w:fill="FAFAFA"/>
              <w:spacing w:before="0"/>
              <w:rPr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</w:rPr>
            </w:pPr>
            <w:hyperlink r:id="rId8" w:anchor="a1834" w:history="1">
              <w:proofErr w:type="spellStart"/>
              <w:r w:rsidR="00F115E5" w:rsidRPr="0022357B">
                <w:rPr>
                  <w:rStyle w:val="Hypertextovprepojenie"/>
                  <w:rFonts w:ascii="Times New Roman" w:hAnsi="Times New Roman" w:cs="Times New Roman"/>
                  <w:b w:val="0"/>
                  <w:bCs w:val="0"/>
                  <w:color w:val="212529"/>
                  <w:sz w:val="28"/>
                  <w:szCs w:val="28"/>
                </w:rPr>
                <w:t>Genotypové</w:t>
              </w:r>
              <w:proofErr w:type="spellEnd"/>
              <w:r w:rsidR="00F115E5" w:rsidRPr="0022357B">
                <w:rPr>
                  <w:rStyle w:val="Hypertextovprepojenie"/>
                  <w:rFonts w:ascii="Times New Roman" w:hAnsi="Times New Roman" w:cs="Times New Roman"/>
                  <w:b w:val="0"/>
                  <w:bCs w:val="0"/>
                  <w:color w:val="212529"/>
                  <w:sz w:val="28"/>
                  <w:szCs w:val="28"/>
                </w:rPr>
                <w:t xml:space="preserve"> frekvencie</w:t>
              </w:r>
              <w:r w:rsidR="00F115E5" w:rsidRPr="0022357B">
                <w:rPr>
                  <w:rStyle w:val="Hypertextovprepojenie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 </w:t>
              </w:r>
            </w:hyperlink>
          </w:p>
          <w:p w:rsidR="00F115E5" w:rsidRPr="0022357B" w:rsidRDefault="00F115E5" w:rsidP="00FC2610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8"/>
                <w:szCs w:val="28"/>
              </w:rPr>
            </w:pPr>
            <w:proofErr w:type="spellStart"/>
            <w:r w:rsidRPr="0022357B">
              <w:rPr>
                <w:color w:val="212529"/>
                <w:sz w:val="28"/>
                <w:szCs w:val="28"/>
              </w:rPr>
              <w:t>Genotypové</w:t>
            </w:r>
            <w:proofErr w:type="spellEnd"/>
            <w:r w:rsidRPr="0022357B">
              <w:rPr>
                <w:color w:val="212529"/>
                <w:sz w:val="28"/>
                <w:szCs w:val="28"/>
              </w:rPr>
              <w:t xml:space="preserve"> frekvencie dostaneme </w:t>
            </w:r>
          </w:p>
          <w:p w:rsidR="00F115E5" w:rsidRPr="0022357B" w:rsidRDefault="00F115E5" w:rsidP="00F115E5">
            <w:pPr>
              <w:pStyle w:val="Normlnywebov"/>
              <w:shd w:val="clear" w:color="auto" w:fill="FAFAFA"/>
              <w:spacing w:before="0" w:beforeAutospacing="0"/>
              <w:jc w:val="center"/>
              <w:rPr>
                <w:color w:val="212529"/>
                <w:sz w:val="28"/>
                <w:szCs w:val="28"/>
              </w:rPr>
            </w:pPr>
            <w:r w:rsidRPr="0022357B">
              <w:rPr>
                <w:rStyle w:val="Zvraznenie"/>
                <w:color w:val="212529"/>
                <w:sz w:val="28"/>
                <w:szCs w:val="28"/>
              </w:rPr>
              <w:t>p</w:t>
            </w:r>
            <w:r w:rsidRPr="0022357B">
              <w:rPr>
                <w:color w:val="212529"/>
                <w:sz w:val="28"/>
                <w:szCs w:val="28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</w:rPr>
              <w:t>(</w:t>
            </w:r>
            <w:r w:rsidRPr="0022357B">
              <w:rPr>
                <w:rStyle w:val="gen"/>
                <w:rFonts w:eastAsiaTheme="majorEastAsia"/>
                <w:b/>
                <w:bCs/>
                <w:color w:val="212529"/>
                <w:sz w:val="28"/>
                <w:szCs w:val="28"/>
              </w:rPr>
              <w:t>AA</w:t>
            </w:r>
            <w:r w:rsidRPr="0022357B">
              <w:rPr>
                <w:color w:val="212529"/>
                <w:sz w:val="28"/>
                <w:szCs w:val="28"/>
              </w:rPr>
              <w:t>) + </w:t>
            </w:r>
            <w:r w:rsidRPr="0022357B">
              <w:rPr>
                <w:rStyle w:val="Zvraznenie"/>
                <w:color w:val="212529"/>
                <w:sz w:val="28"/>
                <w:szCs w:val="28"/>
              </w:rPr>
              <w:t>2pq</w:t>
            </w:r>
            <w:r w:rsidRPr="0022357B">
              <w:rPr>
                <w:color w:val="212529"/>
                <w:sz w:val="28"/>
                <w:szCs w:val="28"/>
              </w:rPr>
              <w:t>(</w:t>
            </w:r>
            <w:r w:rsidRPr="0022357B">
              <w:rPr>
                <w:rStyle w:val="gen"/>
                <w:rFonts w:eastAsiaTheme="majorEastAsia"/>
                <w:b/>
                <w:bCs/>
                <w:color w:val="212529"/>
                <w:sz w:val="28"/>
                <w:szCs w:val="28"/>
              </w:rPr>
              <w:t>Aa</w:t>
            </w:r>
            <w:r w:rsidRPr="0022357B">
              <w:rPr>
                <w:color w:val="212529"/>
                <w:sz w:val="28"/>
                <w:szCs w:val="28"/>
              </w:rPr>
              <w:t>) + </w:t>
            </w:r>
            <w:r w:rsidRPr="0022357B">
              <w:rPr>
                <w:rStyle w:val="Zvraznenie"/>
                <w:color w:val="212529"/>
                <w:sz w:val="28"/>
                <w:szCs w:val="28"/>
              </w:rPr>
              <w:t>q</w:t>
            </w:r>
            <w:r w:rsidRPr="0022357B">
              <w:rPr>
                <w:color w:val="212529"/>
                <w:sz w:val="28"/>
                <w:szCs w:val="28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</w:rPr>
              <w:t>(</w:t>
            </w:r>
            <w:r w:rsidRPr="0022357B">
              <w:rPr>
                <w:rStyle w:val="gen"/>
                <w:rFonts w:eastAsiaTheme="majorEastAsia"/>
                <w:b/>
                <w:bCs/>
                <w:color w:val="212529"/>
                <w:sz w:val="28"/>
                <w:szCs w:val="28"/>
              </w:rPr>
              <w:t>aa</w:t>
            </w:r>
            <w:r w:rsidRPr="0022357B">
              <w:rPr>
                <w:color w:val="212529"/>
                <w:sz w:val="28"/>
                <w:szCs w:val="28"/>
              </w:rPr>
              <w:t>) = 1</w:t>
            </w:r>
          </w:p>
          <w:p w:rsidR="00F115E5" w:rsidRPr="0022357B" w:rsidRDefault="00F115E5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8"/>
                <w:szCs w:val="28"/>
              </w:rPr>
            </w:pPr>
          </w:p>
          <w:p w:rsidR="000F2B3B" w:rsidRPr="0022357B" w:rsidRDefault="000F2B3B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8"/>
                <w:szCs w:val="28"/>
              </w:rPr>
            </w:pPr>
            <w:r w:rsidRPr="0022357B">
              <w:rPr>
                <w:color w:val="212529"/>
                <w:sz w:val="28"/>
                <w:szCs w:val="28"/>
              </w:rPr>
              <w:t>PRÍKLAD:</w:t>
            </w:r>
          </w:p>
          <w:p w:rsidR="000F2B3B" w:rsidRPr="0022357B" w:rsidRDefault="00C25F7F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8"/>
                <w:szCs w:val="28"/>
                <w:shd w:val="clear" w:color="auto" w:fill="FFFFFF"/>
              </w:rPr>
            </w:pPr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 xml:space="preserve">1.Albinizmus je zriedkavé ochorenie ľudí podmienené recesívnou </w:t>
            </w:r>
            <w:proofErr w:type="spellStart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>alelou</w:t>
            </w:r>
            <w:proofErr w:type="spellEnd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 xml:space="preserve">. V populácii bielych obyvateľov Severnej Ameriky sa vyskytuje vo frekvencii 1:40000. Vypočítajte </w:t>
            </w:r>
            <w:proofErr w:type="spellStart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>alelické</w:t>
            </w:r>
            <w:proofErr w:type="spellEnd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>genotypové</w:t>
            </w:r>
            <w:proofErr w:type="spellEnd"/>
            <w:r w:rsidRPr="0022357B">
              <w:rPr>
                <w:color w:val="212529"/>
                <w:sz w:val="28"/>
                <w:szCs w:val="28"/>
                <w:shd w:val="clear" w:color="auto" w:fill="FFFFFF"/>
              </w:rPr>
              <w:t xml:space="preserve"> frekvencie danej populácie.</w:t>
            </w:r>
          </w:p>
          <w:p w:rsidR="00C25F7F" w:rsidRPr="0022357B" w:rsidRDefault="00F00548" w:rsidP="00F115E5">
            <w:pPr>
              <w:pStyle w:val="Normlnywebov"/>
              <w:pBdr>
                <w:bottom w:val="single" w:sz="12" w:space="1" w:color="auto"/>
              </w:pBdr>
              <w:shd w:val="clear" w:color="auto" w:fill="FAFAFA"/>
              <w:spacing w:before="0" w:beforeAutospacing="0"/>
              <w:rPr>
                <w:rStyle w:val="Siln"/>
                <w:color w:val="212529"/>
                <w:sz w:val="28"/>
                <w:szCs w:val="28"/>
                <w:shd w:val="clear" w:color="auto" w:fill="FAFAFA"/>
              </w:rPr>
            </w:pP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q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1:40000 = 0,000025</w:t>
            </w:r>
            <w:r w:rsidRPr="0022357B">
              <w:rPr>
                <w:color w:val="212529"/>
                <w:sz w:val="28"/>
                <w:szCs w:val="28"/>
              </w:rPr>
              <w:br/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q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√(</w:t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q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) = √0,000025 = </w:t>
            </w:r>
            <w:r w:rsidRPr="0022357B">
              <w:rPr>
                <w:rStyle w:val="Siln"/>
                <w:color w:val="212529"/>
                <w:sz w:val="28"/>
                <w:szCs w:val="28"/>
                <w:shd w:val="clear" w:color="auto" w:fill="FAFAFA"/>
              </w:rPr>
              <w:t>0,005</w:t>
            </w:r>
            <w:r w:rsidRPr="0022357B">
              <w:rPr>
                <w:color w:val="212529"/>
                <w:sz w:val="28"/>
                <w:szCs w:val="28"/>
              </w:rPr>
              <w:br/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p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1 - </w:t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q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1 - 0,005 = </w:t>
            </w:r>
            <w:r w:rsidRPr="0022357B">
              <w:rPr>
                <w:rStyle w:val="Siln"/>
                <w:color w:val="212529"/>
                <w:sz w:val="28"/>
                <w:szCs w:val="28"/>
                <w:shd w:val="clear" w:color="auto" w:fill="FAFAFA"/>
              </w:rPr>
              <w:t>0,995</w:t>
            </w:r>
            <w:r w:rsidRPr="0022357B">
              <w:rPr>
                <w:color w:val="212529"/>
                <w:sz w:val="28"/>
                <w:szCs w:val="28"/>
              </w:rPr>
              <w:br/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2</w:t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pq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2 × 0,995 × 0,005 = </w:t>
            </w:r>
            <w:r w:rsidRPr="0022357B">
              <w:rPr>
                <w:rStyle w:val="Siln"/>
                <w:color w:val="212529"/>
                <w:sz w:val="28"/>
                <w:szCs w:val="28"/>
                <w:shd w:val="clear" w:color="auto" w:fill="FAFAFA"/>
              </w:rPr>
              <w:t>0,00995</w:t>
            </w:r>
            <w:r w:rsidRPr="0022357B">
              <w:rPr>
                <w:color w:val="212529"/>
                <w:sz w:val="28"/>
                <w:szCs w:val="28"/>
              </w:rPr>
              <w:br/>
            </w:r>
            <w:r w:rsidRPr="0022357B">
              <w:rPr>
                <w:rStyle w:val="Zvraznenie"/>
                <w:color w:val="212529"/>
                <w:sz w:val="28"/>
                <w:szCs w:val="28"/>
                <w:shd w:val="clear" w:color="auto" w:fill="FAFAFA"/>
              </w:rPr>
              <w:t>p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 0,995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  <w:vertAlign w:val="superscript"/>
              </w:rPr>
              <w:t>2</w:t>
            </w:r>
            <w:r w:rsidRPr="0022357B">
              <w:rPr>
                <w:color w:val="212529"/>
                <w:sz w:val="28"/>
                <w:szCs w:val="28"/>
                <w:shd w:val="clear" w:color="auto" w:fill="FAFAFA"/>
              </w:rPr>
              <w:t> = </w:t>
            </w:r>
            <w:r w:rsidRPr="0022357B">
              <w:rPr>
                <w:rStyle w:val="Siln"/>
                <w:color w:val="212529"/>
                <w:sz w:val="28"/>
                <w:szCs w:val="28"/>
                <w:shd w:val="clear" w:color="auto" w:fill="FAFAFA"/>
              </w:rPr>
              <w:t>0,990025</w:t>
            </w:r>
          </w:p>
          <w:p w:rsidR="00F00548" w:rsidRPr="0022357B" w:rsidRDefault="00F00548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8"/>
                <w:szCs w:val="28"/>
              </w:rPr>
            </w:pPr>
          </w:p>
          <w:tbl>
            <w:tblPr>
              <w:tblW w:w="0" w:type="auto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</w:tblGrid>
            <w:tr w:rsidR="00F115E5" w:rsidRPr="0022357B" w:rsidTr="00F115E5">
              <w:tc>
                <w:tcPr>
                  <w:tcW w:w="0" w:type="auto"/>
                  <w:vMerge w:val="restart"/>
                  <w:shd w:val="clear" w:color="auto" w:fill="FAFAFA"/>
                  <w:vAlign w:val="center"/>
                  <w:hideMark/>
                </w:tcPr>
                <w:p w:rsidR="00F115E5" w:rsidRPr="0022357B" w:rsidRDefault="00F115E5">
                  <w:pPr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FAFAFA"/>
                  <w:vAlign w:val="center"/>
                  <w:hideMark/>
                </w:tcPr>
                <w:p w:rsidR="00F115E5" w:rsidRPr="0022357B" w:rsidRDefault="00F115E5">
                  <w:pPr>
                    <w:jc w:val="center"/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</w:rPr>
                  </w:pPr>
                </w:p>
              </w:tc>
            </w:tr>
            <w:tr w:rsidR="00F115E5" w:rsidRPr="0022357B" w:rsidTr="00F115E5">
              <w:tc>
                <w:tcPr>
                  <w:tcW w:w="0" w:type="auto"/>
                  <w:vMerge/>
                  <w:shd w:val="clear" w:color="auto" w:fill="FAFAFA"/>
                  <w:vAlign w:val="center"/>
                  <w:hideMark/>
                </w:tcPr>
                <w:p w:rsidR="00F115E5" w:rsidRPr="0022357B" w:rsidRDefault="00F115E5">
                  <w:pPr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F115E5" w:rsidRPr="0022357B" w:rsidRDefault="00F115E5">
                  <w:pPr>
                    <w:jc w:val="center"/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</w:rPr>
                  </w:pPr>
                </w:p>
              </w:tc>
            </w:tr>
          </w:tbl>
          <w:p w:rsidR="00F115E5" w:rsidRPr="0022357B" w:rsidRDefault="00F115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115E5" w:rsidRPr="0022357B" w:rsidRDefault="00F11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54D5" w:rsidRDefault="00B954D5"/>
    <w:sectPr w:rsidR="00B954D5" w:rsidSect="00237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6084D"/>
    <w:multiLevelType w:val="multilevel"/>
    <w:tmpl w:val="A71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7AF0"/>
    <w:rsid w:val="00006612"/>
    <w:rsid w:val="000F2B3B"/>
    <w:rsid w:val="0022357B"/>
    <w:rsid w:val="00237AF0"/>
    <w:rsid w:val="003E302A"/>
    <w:rsid w:val="00B954D5"/>
    <w:rsid w:val="00C25F7F"/>
    <w:rsid w:val="00F00548"/>
    <w:rsid w:val="00F115E5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612"/>
  </w:style>
  <w:style w:type="paragraph" w:styleId="Nadpis2">
    <w:name w:val="heading 2"/>
    <w:basedOn w:val="Normlny"/>
    <w:link w:val="Nadpis2Char"/>
    <w:uiPriority w:val="9"/>
    <w:qFormat/>
    <w:rsid w:val="00B95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1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37AF0"/>
    <w:rPr>
      <w:b/>
      <w:bCs/>
    </w:rPr>
  </w:style>
  <w:style w:type="character" w:styleId="Zvraznenie">
    <w:name w:val="Emphasis"/>
    <w:basedOn w:val="Predvolenpsmoodseku"/>
    <w:uiPriority w:val="20"/>
    <w:qFormat/>
    <w:rsid w:val="00237A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rsid w:val="00B954D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954D5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B9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15E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15E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gen">
    <w:name w:val="gen"/>
    <w:basedOn w:val="Predvolenpsmoodseku"/>
    <w:rsid w:val="00F11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edia.sk/genetika/populacna-genetik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opedia.sk/genetika/populacna-genet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genetika/populacna-genetik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10</cp:revision>
  <cp:lastPrinted>2022-06-07T06:23:00Z</cp:lastPrinted>
  <dcterms:created xsi:type="dcterms:W3CDTF">2022-01-30T10:19:00Z</dcterms:created>
  <dcterms:modified xsi:type="dcterms:W3CDTF">2022-06-07T06:23:00Z</dcterms:modified>
</cp:coreProperties>
</file>