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D7A" w:rsidRDefault="003E0D7A" w:rsidP="003E0D7A">
      <w:pPr>
        <w:pStyle w:val="Odsekzoznamu"/>
        <w:numPr>
          <w:ilvl w:val="0"/>
          <w:numId w:val="1"/>
        </w:numPr>
      </w:pPr>
      <w:r>
        <w:t>Aký právny predpis sa zaoberá diskrimináciou?</w:t>
      </w:r>
    </w:p>
    <w:p w:rsidR="003E0D7A" w:rsidRDefault="00C05943" w:rsidP="003E0D7A">
      <w:pPr>
        <w:pStyle w:val="Odsekzoznamu"/>
        <w:numPr>
          <w:ilvl w:val="0"/>
          <w:numId w:val="3"/>
        </w:numPr>
      </w:pPr>
      <w:r>
        <w:t>Antidiskriminačný zákon</w:t>
      </w:r>
      <w:r w:rsidR="003E0D7A">
        <w:t xml:space="preserve">  č. 365 / 2004 </w:t>
      </w:r>
      <w:proofErr w:type="spellStart"/>
      <w:r w:rsidR="003E0D7A">
        <w:t>Z.z</w:t>
      </w:r>
      <w:proofErr w:type="spellEnd"/>
      <w:r w:rsidR="003E0D7A">
        <w:t>.</w:t>
      </w:r>
    </w:p>
    <w:p w:rsidR="003E0D7A" w:rsidRDefault="003E0D7A" w:rsidP="003E0D7A"/>
    <w:p w:rsidR="003E0D7A" w:rsidRDefault="003E0D7A" w:rsidP="003E0D7A">
      <w:pPr>
        <w:pStyle w:val="Odsekzoznamu"/>
        <w:numPr>
          <w:ilvl w:val="0"/>
          <w:numId w:val="1"/>
        </w:numPr>
      </w:pPr>
      <w:r>
        <w:t>Čo sa podľa práva nepovažuje za sťažnosť?</w:t>
      </w:r>
    </w:p>
    <w:p w:rsidR="003E0D7A" w:rsidRPr="003E0D7A" w:rsidRDefault="003E0D7A" w:rsidP="003E0D7A">
      <w:pPr>
        <w:pStyle w:val="Odsekzoznamu"/>
        <w:numPr>
          <w:ilvl w:val="0"/>
          <w:numId w:val="3"/>
        </w:numPr>
      </w:pPr>
      <w:r w:rsidRPr="003E0D7A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 xml:space="preserve"> 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(1) podanie, ktoré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 xml:space="preserve">a) má charakter dopytu, vyjadrenia, názoru, žiadosti, podnetu alebo návrhu a nie je v ňom jednoznačne vyjadrené, ochrany akého svojho práva alebo právom chráneného záujmu sa osoba domáha, 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b) poukazuje na konkrétne nedostatky v činnosti orgánu verejnej správy, ktorých odstránenie alebo vybavenie je upr</w:t>
      </w:r>
      <w:r w:rsidR="0071265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avené iným právnym predpisom,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c) je sťažnosť</w:t>
      </w:r>
      <w:r w:rsidR="0071265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ou podľa osobitného predpisu,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alebo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d) smeruje proti rozhodnutiu orgánu verejnej správy vydanému v konaní podľa iného právneho predpisu.</w:t>
      </w:r>
      <w:r w:rsidR="0071265A"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(2) Sťažnosťou podľa tohto zákona nie je ani podanie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 xml:space="preserve">a) orgánu verejnej správy, v ktorom upozorňuje na nedostatky v činnosti iného orgánu verejnej správy, 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b) osoby poverenej</w:t>
      </w:r>
      <w:r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 xml:space="preserve"> súdom na výkon verejnej moci.</w:t>
      </w:r>
    </w:p>
    <w:p w:rsidR="003E0D7A" w:rsidRDefault="003E0D7A" w:rsidP="003E0D7A">
      <w:pPr>
        <w:rPr>
          <w:rFonts w:ascii="ms sans serif" w:eastAsia="Times New Roman" w:hAnsi="ms sans serif"/>
          <w:color w:val="000000"/>
          <w:sz w:val="20"/>
          <w:szCs w:val="20"/>
          <w:lang w:eastAsia="sk-SK"/>
        </w:rPr>
      </w:pPr>
    </w:p>
    <w:p w:rsidR="003E0D7A" w:rsidRPr="003E0D7A" w:rsidRDefault="003E0D7A" w:rsidP="003E0D7A">
      <w:pPr>
        <w:pStyle w:val="Odsekzoznamu"/>
        <w:numPr>
          <w:ilvl w:val="0"/>
          <w:numId w:val="1"/>
        </w:numPr>
      </w:pPr>
      <w:r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>Druhy diskriminácie.</w:t>
      </w:r>
    </w:p>
    <w:p w:rsidR="003F0D50" w:rsidRPr="003F0D50" w:rsidRDefault="003E0D7A" w:rsidP="003E0D7A">
      <w:pPr>
        <w:pStyle w:val="Odsekzoznamu"/>
        <w:numPr>
          <w:ilvl w:val="0"/>
          <w:numId w:val="3"/>
        </w:numPr>
      </w:pP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(1) Diskriminácia je priama diskriminácia, nepriama diskriminácia, obťažovanie, sexuálne obťažovanie a neoprávnený postih; diskriminácia je aj pokyn na diskrimináciu a nabádanie na diskrimináciu.</w:t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(2) Priama diskriminácia je konanie alebo opomenutie, pri ktorom sa s osobou zaobchádza menej priaznivo, ako sa zaobchádza, zaobchádzalo alebo by sa mohlo zaobchádzať s inou osobou v porovnateľnej situácii.</w:t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 xml:space="preserve">(3) Nepriama diskriminácia je navonok neutrálny predpis, rozhodnutie, pokyn alebo prax, ktoré znevýhodňujú osobu v porovnaní s inou osobou; </w:t>
      </w:r>
    </w:p>
    <w:p w:rsidR="003E0D7A" w:rsidRPr="003E0D7A" w:rsidRDefault="003E0D7A" w:rsidP="003F0D50">
      <w:pPr>
        <w:pStyle w:val="Odsekzoznamu"/>
        <w:ind w:left="1080"/>
      </w:pP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(4) Obťažovanie je také správanie, v dôsledku ktorého dochádza alebo môže dôjsť k vytváraniu zastrašujúceho, nepriateľského, zahanbujúceho, ponižujúceho, potupujúceho, zneucťujúceho alebo urážajúceho prostredia a ktorého úmyslom alebo následkom je alebo môže byť zásah do slobody alebo ľudskej dôstojnosti.</w:t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(5) Sexuálne obťažovanie je verbálne, neverbálne alebo fyzické správanie sexuálnej povahy, ktorého úmyslom alebo následkom je alebo môže byť narušenie dôstojnosti osoby a ktoré vytvára zastrašujúce, ponižujúce, zneucťujúce, nepriateľské alebo urážlivé prostredie.</w:t>
      </w:r>
      <w:r w:rsidRPr="006B2E18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</w:r>
    </w:p>
    <w:p w:rsidR="003E0D7A" w:rsidRDefault="003E0D7A" w:rsidP="003E0D7A">
      <w:pP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</w:pPr>
    </w:p>
    <w:p w:rsidR="003E0D7A" w:rsidRPr="003E0D7A" w:rsidRDefault="003E0D7A" w:rsidP="003E0D7A">
      <w:pPr>
        <w:pStyle w:val="Odsekzoznamu"/>
        <w:numPr>
          <w:ilvl w:val="0"/>
          <w:numId w:val="1"/>
        </w:numPr>
      </w:pP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Kto je </w:t>
      </w:r>
      <w:proofErr w:type="spellStart"/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peticionár</w:t>
      </w:r>
      <w:proofErr w:type="spellEnd"/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.</w:t>
      </w:r>
    </w:p>
    <w:p w:rsidR="003E0D7A" w:rsidRPr="003E0D7A" w:rsidRDefault="003E0D7A" w:rsidP="003E0D7A">
      <w:pPr>
        <w:pStyle w:val="Odsekzoznamu"/>
        <w:numPr>
          <w:ilvl w:val="0"/>
          <w:numId w:val="3"/>
        </w:numPr>
      </w:pP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osoba, ktorá </w:t>
      </w:r>
      <w:r w:rsidR="00A835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podpísala petíciu</w:t>
      </w:r>
    </w:p>
    <w:p w:rsidR="003E0D7A" w:rsidRPr="003E0D7A" w:rsidRDefault="003E0D7A" w:rsidP="003E0D7A">
      <w:pPr>
        <w:pStyle w:val="Odsekzoznamu"/>
        <w:numPr>
          <w:ilvl w:val="0"/>
          <w:numId w:val="3"/>
        </w:numPr>
      </w:pPr>
    </w:p>
    <w:p w:rsidR="000C6429" w:rsidRPr="000C6429" w:rsidRDefault="000C6429" w:rsidP="000C6429">
      <w:pPr>
        <w:pStyle w:val="Odsekzoznamu"/>
        <w:numPr>
          <w:ilvl w:val="0"/>
          <w:numId w:val="1"/>
        </w:numPr>
      </w:pP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Aký právny predpis sa zaoberá sťa</w:t>
      </w:r>
      <w:r w:rsidR="00A835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žnosťami </w:t>
      </w:r>
      <w:proofErr w:type="spellStart"/>
      <w:r w:rsidR="00A835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PfV</w:t>
      </w:r>
      <w:proofErr w:type="spellEnd"/>
      <w:r w:rsidR="00A835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? </w:t>
      </w:r>
      <w:r w:rsidR="00A835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br/>
        <w:t>- nariadenie MO 7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0/20</w:t>
      </w:r>
      <w:r w:rsidR="00A835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10</w:t>
      </w:r>
    </w:p>
    <w:p w:rsidR="000C6429" w:rsidRPr="000C6429" w:rsidRDefault="000C6429" w:rsidP="000C6429">
      <w:pPr>
        <w:pStyle w:val="Odsekzoznamu"/>
      </w:pPr>
    </w:p>
    <w:p w:rsidR="000C6429" w:rsidRDefault="000C6429" w:rsidP="000C6429">
      <w:pPr>
        <w:pStyle w:val="Odsekzoznamu"/>
        <w:numPr>
          <w:ilvl w:val="0"/>
          <w:numId w:val="1"/>
        </w:numPr>
      </w:pPr>
      <w:r>
        <w:t>Aká je činnosť orgánu po prijatí sťažnosti?</w:t>
      </w:r>
      <w:r>
        <w:br/>
      </w:r>
      <w:r w:rsidR="00026AFA">
        <w:t>- sťažnosť sa prijme, posúdi sa jej obsah, zaeviduje sa, prešetrí sa a sťažovateľovi sa písomne oznámi rozhodnutie</w:t>
      </w:r>
      <w:r>
        <w:br/>
      </w:r>
      <w:r w:rsidR="00A835BE">
        <w:t xml:space="preserve">- prijatú sťažnosť na kt. vybavenie nie je príslušný, postúpi najneskôr do 10 prac. dní od doručenia, príslušnému orgánu verejnej správy a musí o tom upovedomiť sťažovateľa. </w:t>
      </w:r>
    </w:p>
    <w:p w:rsidR="000C6429" w:rsidRDefault="000C6429" w:rsidP="000C6429">
      <w:pPr>
        <w:pStyle w:val="Odsekzoznamu"/>
      </w:pPr>
    </w:p>
    <w:p w:rsidR="000C6429" w:rsidRDefault="000C6429" w:rsidP="000C6429">
      <w:pPr>
        <w:pStyle w:val="Odsekzoznamu"/>
        <w:numPr>
          <w:ilvl w:val="0"/>
          <w:numId w:val="1"/>
        </w:numPr>
      </w:pPr>
      <w:r>
        <w:t>Ktorý veliteľ môže riešiť sťažnosti a prečo?</w:t>
      </w:r>
      <w:r>
        <w:br/>
        <w:t xml:space="preserve">- </w:t>
      </w:r>
      <w:r w:rsidR="00026AFA">
        <w:t xml:space="preserve"> priami nadriadený a ak to nie je v jeho kompetencii, tak sťažnosť rieši jeho priamy nadriadený</w:t>
      </w:r>
    </w:p>
    <w:p w:rsidR="000C6429" w:rsidRDefault="000C6429" w:rsidP="000C6429">
      <w:pPr>
        <w:pStyle w:val="Odsekzoznamu"/>
      </w:pPr>
    </w:p>
    <w:p w:rsidR="000C6429" w:rsidRDefault="000C6429" w:rsidP="000C6429">
      <w:pPr>
        <w:pStyle w:val="Odsekzoznamu"/>
        <w:numPr>
          <w:ilvl w:val="0"/>
          <w:numId w:val="1"/>
        </w:numPr>
      </w:pPr>
      <w:r>
        <w:t>Čo je sťažnosť?</w:t>
      </w:r>
      <w:r>
        <w:br/>
        <w:t>-</w:t>
      </w:r>
      <w:r w:rsidR="002671A4" w:rsidRPr="00D44AF2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>(1) Sťažnosť je podanie fyzickej osoby alebo právnickej osoby (ďalej len "sťažovateľ"), ktorým</w:t>
      </w:r>
      <w:r w:rsidR="002671A4" w:rsidRPr="00D44AF2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br/>
        <w:t xml:space="preserve">a) sa domáha ochrany svojich práv alebo právom chránených záujmov, o ktorých sa domnieva, že boli porušené činnosťou alebo nečinnosťou (ďalej len "činnosť") orgánu verejnej správy, </w:t>
      </w:r>
      <w:r w:rsidR="002671A4" w:rsidRPr="00D44AF2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br/>
        <w:t>b) poukazuje na konkrétne nedostatky, najmä na porušenie právnych predpisov, ktorých odstránenie je v pôsobnosti orgánu verejnej správy.</w:t>
      </w:r>
    </w:p>
    <w:p w:rsidR="000C6429" w:rsidRDefault="000C6429" w:rsidP="000C6429">
      <w:pPr>
        <w:pStyle w:val="Odsekzoznamu"/>
      </w:pPr>
    </w:p>
    <w:p w:rsidR="002671A4" w:rsidRPr="002671A4" w:rsidRDefault="000C6429" w:rsidP="002671A4">
      <w:pPr>
        <w:pStyle w:val="Odsekzoznamu"/>
        <w:numPr>
          <w:ilvl w:val="0"/>
          <w:numId w:val="1"/>
        </w:numPr>
        <w:spacing w:after="240" w:line="240" w:lineRule="auto"/>
        <w:rPr>
          <w:rFonts w:ascii="ms sans serif" w:eastAsia="Times New Roman" w:hAnsi="ms sans serif"/>
          <w:color w:val="000000"/>
          <w:sz w:val="20"/>
          <w:szCs w:val="20"/>
          <w:lang w:eastAsia="sk-SK"/>
        </w:rPr>
      </w:pPr>
      <w:r>
        <w:t>Aké sú časové normy pri vybavovaní sťažností?</w:t>
      </w:r>
      <w:r>
        <w:br/>
        <w:t xml:space="preserve">- </w:t>
      </w:r>
      <w:r w:rsidR="002671A4">
        <w:t xml:space="preserve"> </w:t>
      </w:r>
      <w:r w:rsidR="002671A4" w:rsidRPr="002671A4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>(1) Príslušný orgán verejnej správy je povinný sťažnosť vybaviť do 60 pracovných dní.</w:t>
      </w:r>
      <w:r w:rsidR="002671A4" w:rsidRPr="002671A4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br/>
      </w:r>
      <w:r w:rsidR="002671A4" w:rsidRPr="002671A4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br/>
      </w:r>
      <w:r w:rsidR="002671A4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 xml:space="preserve">   </w:t>
      </w:r>
      <w:r w:rsidR="002671A4" w:rsidRPr="002671A4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>(2) Ak je sťažnosť náročná na prešetrenie, môže vedúci orgánu verejnej správy alebo ním splnomocnený zástupca lehotu podľa odseku 1 predĺžiť pred jej uplynutím o 30 pracovných dní. Lehotu nemôže predĺžiť splnomocnený zástupca, ktorý sťažnosť prešetruje. Orgán verejnej správy oznámi predĺženie lehoty sťažovateľovi bezodkladne, písomne, s uvedením dôvodu.</w:t>
      </w:r>
    </w:p>
    <w:p w:rsidR="000C6429" w:rsidRDefault="000C6429" w:rsidP="002671A4"/>
    <w:p w:rsidR="000C6429" w:rsidRDefault="000C6429" w:rsidP="000C6429">
      <w:pPr>
        <w:pStyle w:val="Odsekzoznamu"/>
      </w:pPr>
    </w:p>
    <w:p w:rsidR="00026AFA" w:rsidRPr="00026AFA" w:rsidRDefault="000C6429" w:rsidP="000C6429">
      <w:pPr>
        <w:pStyle w:val="Odsekzoznamu"/>
        <w:numPr>
          <w:ilvl w:val="0"/>
          <w:numId w:val="1"/>
        </w:numPr>
      </w:pPr>
      <w:r>
        <w:t>Formy podania sťažností a cieľ.</w:t>
      </w:r>
      <w:r>
        <w:br/>
        <w:t xml:space="preserve">- </w:t>
      </w:r>
      <w:r w:rsidR="002671A4" w:rsidRPr="00D44AF2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>(1) Sťažnosť možno podať písomne, ústne do záznamu, telefaxom alebo elektronickou poštou.</w:t>
      </w:r>
    </w:p>
    <w:p w:rsidR="000C6429" w:rsidRDefault="00026AFA" w:rsidP="00026AFA">
      <w:pPr>
        <w:pStyle w:val="Odsekzoznamu"/>
        <w:numPr>
          <w:ilvl w:val="0"/>
          <w:numId w:val="3"/>
        </w:numPr>
      </w:pPr>
      <w:r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>Domôcť sa právnej ochrany svojich práv a</w:t>
      </w:r>
      <w:r>
        <w:rPr>
          <w:rFonts w:ascii="ms sans serif" w:eastAsia="Times New Roman" w:hAnsi="ms sans serif" w:hint="eastAsia"/>
          <w:color w:val="000000"/>
          <w:sz w:val="20"/>
          <w:szCs w:val="20"/>
          <w:lang w:eastAsia="sk-SK"/>
        </w:rPr>
        <w:t> </w:t>
      </w:r>
      <w:r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t xml:space="preserve">právom chránených záujmov </w:t>
      </w:r>
      <w:r w:rsidR="002671A4" w:rsidRPr="00D44AF2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br/>
      </w:r>
      <w:r w:rsidR="002671A4" w:rsidRPr="00D44AF2">
        <w:rPr>
          <w:rFonts w:ascii="ms sans serif" w:eastAsia="Times New Roman" w:hAnsi="ms sans serif"/>
          <w:color w:val="000000"/>
          <w:sz w:val="20"/>
          <w:szCs w:val="20"/>
          <w:lang w:eastAsia="sk-SK"/>
        </w:rPr>
        <w:br/>
      </w:r>
    </w:p>
    <w:p w:rsidR="000C6429" w:rsidRDefault="000C6429" w:rsidP="000C6429">
      <w:pPr>
        <w:pStyle w:val="Odsekzoznamu"/>
      </w:pPr>
    </w:p>
    <w:p w:rsidR="000C6429" w:rsidRDefault="000C6429" w:rsidP="000C6429">
      <w:pPr>
        <w:pStyle w:val="Odsekzoznamu"/>
        <w:numPr>
          <w:ilvl w:val="0"/>
          <w:numId w:val="1"/>
        </w:numPr>
      </w:pPr>
      <w:r>
        <w:t>Aký je postup pri vybavení sťažnosti u </w:t>
      </w:r>
      <w:proofErr w:type="spellStart"/>
      <w:r>
        <w:t>PfV</w:t>
      </w:r>
      <w:proofErr w:type="spellEnd"/>
      <w:r>
        <w:t>?</w:t>
      </w:r>
      <w:r w:rsidR="002671A4">
        <w:br/>
        <w:t xml:space="preserve">- </w:t>
      </w:r>
      <w:r w:rsidR="00026AFA">
        <w:t>sťažnosť sa prijme, posúdi sa jej obsah, zaeviduje sa, prešetrí sa a sťažovateľovi sa písomne oznámi rozhodnutie</w:t>
      </w:r>
    </w:p>
    <w:p w:rsidR="00A835BE" w:rsidRDefault="00A835BE" w:rsidP="00A835BE">
      <w:pPr>
        <w:pStyle w:val="Odsekzoznamu"/>
      </w:pPr>
    </w:p>
    <w:p w:rsidR="00A835BE" w:rsidRDefault="00A835BE" w:rsidP="000C6429">
      <w:pPr>
        <w:pStyle w:val="Odsekzoznamu"/>
        <w:numPr>
          <w:ilvl w:val="0"/>
          <w:numId w:val="1"/>
        </w:numPr>
      </w:pPr>
      <w:r>
        <w:t>Čo všetko sa môže podať</w:t>
      </w:r>
    </w:p>
    <w:p w:rsidR="00A835BE" w:rsidRDefault="00A835BE" w:rsidP="00A835BE">
      <w:pPr>
        <w:pStyle w:val="Odsekzoznamu"/>
      </w:pPr>
    </w:p>
    <w:p w:rsidR="00A835BE" w:rsidRDefault="00A835BE" w:rsidP="00A835BE">
      <w:pPr>
        <w:pStyle w:val="Odsekzoznamu"/>
        <w:numPr>
          <w:ilvl w:val="0"/>
          <w:numId w:val="3"/>
        </w:numPr>
      </w:pPr>
      <w:r>
        <w:t xml:space="preserve">sťažnosť, 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dopyt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, vyjadrenie, názor, žiadosť, podnet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a</w:t>
      </w:r>
      <w:r>
        <w:rPr>
          <w:rFonts w:ascii="ms sans serif" w:eastAsia="Times New Roman" w:hAnsi="ms sans serif" w:cs="Times New Roman" w:hint="eastAsia"/>
          <w:color w:val="000000"/>
          <w:sz w:val="20"/>
          <w:szCs w:val="20"/>
          <w:lang w:eastAsia="sk-SK"/>
        </w:rPr>
        <w:t> </w:t>
      </w:r>
      <w:r w:rsidRPr="003E0D7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návrh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, každé podanie ktorým sa osoba domáha ochrany práv a právom chránených záujmov, alebo podanie ktoré poukazuje na konkrétne nedostatky ktorých odstránenie je v</w:t>
      </w:r>
      <w:r>
        <w:rPr>
          <w:rFonts w:ascii="ms sans serif" w:eastAsia="Times New Roman" w:hAnsi="ms sans serif" w:cs="Times New Roman" w:hint="eastAsia"/>
          <w:color w:val="000000"/>
          <w:sz w:val="20"/>
          <w:szCs w:val="20"/>
          <w:lang w:eastAsia="sk-SK"/>
        </w:rPr>
        <w:t> </w:t>
      </w:r>
      <w:r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>pôsobnosti orgánu verejnej správy</w:t>
      </w:r>
    </w:p>
    <w:sectPr w:rsidR="00A835BE" w:rsidSect="007A1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E65E4"/>
    <w:multiLevelType w:val="hybridMultilevel"/>
    <w:tmpl w:val="0208639C"/>
    <w:lvl w:ilvl="0" w:tplc="91362F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694AC5"/>
    <w:multiLevelType w:val="hybridMultilevel"/>
    <w:tmpl w:val="A1DAAF04"/>
    <w:lvl w:ilvl="0" w:tplc="38545FA4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513D651E"/>
    <w:multiLevelType w:val="hybridMultilevel"/>
    <w:tmpl w:val="C4383D9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E0D7A"/>
    <w:rsid w:val="000051E0"/>
    <w:rsid w:val="00015EE5"/>
    <w:rsid w:val="0002398B"/>
    <w:rsid w:val="00025DC9"/>
    <w:rsid w:val="00026AFA"/>
    <w:rsid w:val="00033714"/>
    <w:rsid w:val="00070AEC"/>
    <w:rsid w:val="00082B36"/>
    <w:rsid w:val="00083923"/>
    <w:rsid w:val="00086099"/>
    <w:rsid w:val="00090891"/>
    <w:rsid w:val="00094163"/>
    <w:rsid w:val="000A2325"/>
    <w:rsid w:val="000B01D1"/>
    <w:rsid w:val="000B445A"/>
    <w:rsid w:val="000C0B9E"/>
    <w:rsid w:val="000C6429"/>
    <w:rsid w:val="000C6B43"/>
    <w:rsid w:val="000E68D6"/>
    <w:rsid w:val="000E7EB7"/>
    <w:rsid w:val="000F0389"/>
    <w:rsid w:val="000F6C2F"/>
    <w:rsid w:val="000F6F4D"/>
    <w:rsid w:val="0010015F"/>
    <w:rsid w:val="001029F9"/>
    <w:rsid w:val="00102BC9"/>
    <w:rsid w:val="001041B1"/>
    <w:rsid w:val="001110B5"/>
    <w:rsid w:val="0011226E"/>
    <w:rsid w:val="00113021"/>
    <w:rsid w:val="00114D82"/>
    <w:rsid w:val="001163A8"/>
    <w:rsid w:val="00120813"/>
    <w:rsid w:val="0012728B"/>
    <w:rsid w:val="00140CD0"/>
    <w:rsid w:val="00144566"/>
    <w:rsid w:val="001470D9"/>
    <w:rsid w:val="001570DD"/>
    <w:rsid w:val="001824C6"/>
    <w:rsid w:val="00187799"/>
    <w:rsid w:val="00187CAF"/>
    <w:rsid w:val="00187FDA"/>
    <w:rsid w:val="001A32F6"/>
    <w:rsid w:val="001A383C"/>
    <w:rsid w:val="001C132F"/>
    <w:rsid w:val="001C174B"/>
    <w:rsid w:val="001C5D3D"/>
    <w:rsid w:val="001C6A06"/>
    <w:rsid w:val="001E2CA4"/>
    <w:rsid w:val="001F330F"/>
    <w:rsid w:val="0020026E"/>
    <w:rsid w:val="00201951"/>
    <w:rsid w:val="00207495"/>
    <w:rsid w:val="002479E8"/>
    <w:rsid w:val="002512E7"/>
    <w:rsid w:val="00251403"/>
    <w:rsid w:val="002671A4"/>
    <w:rsid w:val="00267230"/>
    <w:rsid w:val="002765A3"/>
    <w:rsid w:val="00281AC1"/>
    <w:rsid w:val="00282F78"/>
    <w:rsid w:val="00297B47"/>
    <w:rsid w:val="002A0704"/>
    <w:rsid w:val="002A1461"/>
    <w:rsid w:val="002A19BA"/>
    <w:rsid w:val="002A1FB8"/>
    <w:rsid w:val="002B053D"/>
    <w:rsid w:val="002B1E7B"/>
    <w:rsid w:val="002D3085"/>
    <w:rsid w:val="002D3A99"/>
    <w:rsid w:val="002E3FB5"/>
    <w:rsid w:val="002E64A1"/>
    <w:rsid w:val="002E78C1"/>
    <w:rsid w:val="002F07CE"/>
    <w:rsid w:val="00314126"/>
    <w:rsid w:val="0031472B"/>
    <w:rsid w:val="00314EE8"/>
    <w:rsid w:val="00325115"/>
    <w:rsid w:val="00331723"/>
    <w:rsid w:val="00333027"/>
    <w:rsid w:val="0033437C"/>
    <w:rsid w:val="00343C8D"/>
    <w:rsid w:val="00344D14"/>
    <w:rsid w:val="00344F43"/>
    <w:rsid w:val="00355664"/>
    <w:rsid w:val="003562F6"/>
    <w:rsid w:val="00357143"/>
    <w:rsid w:val="00357FCA"/>
    <w:rsid w:val="0036204C"/>
    <w:rsid w:val="003635C0"/>
    <w:rsid w:val="00364E5A"/>
    <w:rsid w:val="00374914"/>
    <w:rsid w:val="003843F2"/>
    <w:rsid w:val="003B0554"/>
    <w:rsid w:val="003B084F"/>
    <w:rsid w:val="003B2AF8"/>
    <w:rsid w:val="003B2E2A"/>
    <w:rsid w:val="003B34E1"/>
    <w:rsid w:val="003B49C6"/>
    <w:rsid w:val="003D2DDD"/>
    <w:rsid w:val="003D398F"/>
    <w:rsid w:val="003D4205"/>
    <w:rsid w:val="003E0A49"/>
    <w:rsid w:val="003E0D7A"/>
    <w:rsid w:val="003E117F"/>
    <w:rsid w:val="003E6EC7"/>
    <w:rsid w:val="003E7889"/>
    <w:rsid w:val="003F0D50"/>
    <w:rsid w:val="00405313"/>
    <w:rsid w:val="00414EA7"/>
    <w:rsid w:val="00417A7C"/>
    <w:rsid w:val="00420525"/>
    <w:rsid w:val="0042457A"/>
    <w:rsid w:val="004328F8"/>
    <w:rsid w:val="004503B1"/>
    <w:rsid w:val="0046393C"/>
    <w:rsid w:val="00465198"/>
    <w:rsid w:val="0046689B"/>
    <w:rsid w:val="0047217B"/>
    <w:rsid w:val="00477D47"/>
    <w:rsid w:val="00480393"/>
    <w:rsid w:val="00484817"/>
    <w:rsid w:val="00487DCC"/>
    <w:rsid w:val="004A61FF"/>
    <w:rsid w:val="004B6A28"/>
    <w:rsid w:val="004C46A6"/>
    <w:rsid w:val="004C7967"/>
    <w:rsid w:val="004D4244"/>
    <w:rsid w:val="004D6E4F"/>
    <w:rsid w:val="004F4496"/>
    <w:rsid w:val="00504449"/>
    <w:rsid w:val="00505F76"/>
    <w:rsid w:val="0051018D"/>
    <w:rsid w:val="00511256"/>
    <w:rsid w:val="005163E1"/>
    <w:rsid w:val="00521AB9"/>
    <w:rsid w:val="005410DB"/>
    <w:rsid w:val="005421E1"/>
    <w:rsid w:val="005463C6"/>
    <w:rsid w:val="00551988"/>
    <w:rsid w:val="0055491F"/>
    <w:rsid w:val="00557046"/>
    <w:rsid w:val="00561677"/>
    <w:rsid w:val="00580464"/>
    <w:rsid w:val="0058165E"/>
    <w:rsid w:val="005900ED"/>
    <w:rsid w:val="005A178D"/>
    <w:rsid w:val="005A2ACF"/>
    <w:rsid w:val="005A7870"/>
    <w:rsid w:val="005B6E13"/>
    <w:rsid w:val="005C451D"/>
    <w:rsid w:val="005C5B10"/>
    <w:rsid w:val="005C6152"/>
    <w:rsid w:val="005E063B"/>
    <w:rsid w:val="005F0541"/>
    <w:rsid w:val="005F5923"/>
    <w:rsid w:val="00605501"/>
    <w:rsid w:val="00607758"/>
    <w:rsid w:val="006337FD"/>
    <w:rsid w:val="006471F0"/>
    <w:rsid w:val="00650AB9"/>
    <w:rsid w:val="0065222E"/>
    <w:rsid w:val="00656842"/>
    <w:rsid w:val="00665F0C"/>
    <w:rsid w:val="00667494"/>
    <w:rsid w:val="006705D6"/>
    <w:rsid w:val="0068261E"/>
    <w:rsid w:val="0069551A"/>
    <w:rsid w:val="00696606"/>
    <w:rsid w:val="006A5703"/>
    <w:rsid w:val="006B1E93"/>
    <w:rsid w:val="006B2DA6"/>
    <w:rsid w:val="006B3C42"/>
    <w:rsid w:val="006C3148"/>
    <w:rsid w:val="006C521E"/>
    <w:rsid w:val="006D4729"/>
    <w:rsid w:val="006D6F54"/>
    <w:rsid w:val="006E6105"/>
    <w:rsid w:val="006F383E"/>
    <w:rsid w:val="006F3B7E"/>
    <w:rsid w:val="00706DC5"/>
    <w:rsid w:val="0071265A"/>
    <w:rsid w:val="007148CB"/>
    <w:rsid w:val="007235F1"/>
    <w:rsid w:val="00726B9F"/>
    <w:rsid w:val="0072778C"/>
    <w:rsid w:val="00747D87"/>
    <w:rsid w:val="00751E43"/>
    <w:rsid w:val="00751F7A"/>
    <w:rsid w:val="00762958"/>
    <w:rsid w:val="00781DC5"/>
    <w:rsid w:val="00795CB1"/>
    <w:rsid w:val="00797B1E"/>
    <w:rsid w:val="007A10C1"/>
    <w:rsid w:val="007A4724"/>
    <w:rsid w:val="007A69D6"/>
    <w:rsid w:val="007B773D"/>
    <w:rsid w:val="007C20D0"/>
    <w:rsid w:val="007D300F"/>
    <w:rsid w:val="007E4CC3"/>
    <w:rsid w:val="007F0060"/>
    <w:rsid w:val="007F6A51"/>
    <w:rsid w:val="0080363C"/>
    <w:rsid w:val="00804044"/>
    <w:rsid w:val="00821378"/>
    <w:rsid w:val="008311C9"/>
    <w:rsid w:val="00837900"/>
    <w:rsid w:val="00851E3F"/>
    <w:rsid w:val="00852554"/>
    <w:rsid w:val="00855832"/>
    <w:rsid w:val="008612E8"/>
    <w:rsid w:val="00862AE3"/>
    <w:rsid w:val="00863889"/>
    <w:rsid w:val="008714CA"/>
    <w:rsid w:val="00871D04"/>
    <w:rsid w:val="00876EE4"/>
    <w:rsid w:val="00887A46"/>
    <w:rsid w:val="008A2211"/>
    <w:rsid w:val="008A2690"/>
    <w:rsid w:val="008A5E59"/>
    <w:rsid w:val="008B64A8"/>
    <w:rsid w:val="008D10D1"/>
    <w:rsid w:val="008D208B"/>
    <w:rsid w:val="008D5E4E"/>
    <w:rsid w:val="008E2E07"/>
    <w:rsid w:val="008F3F8C"/>
    <w:rsid w:val="008F7B90"/>
    <w:rsid w:val="0090377D"/>
    <w:rsid w:val="009104B8"/>
    <w:rsid w:val="00915917"/>
    <w:rsid w:val="00931011"/>
    <w:rsid w:val="009441BA"/>
    <w:rsid w:val="009441E9"/>
    <w:rsid w:val="00947BEC"/>
    <w:rsid w:val="00953758"/>
    <w:rsid w:val="00953D96"/>
    <w:rsid w:val="00954576"/>
    <w:rsid w:val="009667A0"/>
    <w:rsid w:val="0097589B"/>
    <w:rsid w:val="009835BE"/>
    <w:rsid w:val="00994DC4"/>
    <w:rsid w:val="009A1B61"/>
    <w:rsid w:val="009A418F"/>
    <w:rsid w:val="009B71AC"/>
    <w:rsid w:val="009C31EE"/>
    <w:rsid w:val="009C439A"/>
    <w:rsid w:val="009C6C7B"/>
    <w:rsid w:val="009D40BB"/>
    <w:rsid w:val="009F6CFE"/>
    <w:rsid w:val="00A00B45"/>
    <w:rsid w:val="00A02B94"/>
    <w:rsid w:val="00A03E83"/>
    <w:rsid w:val="00A138A5"/>
    <w:rsid w:val="00A3450B"/>
    <w:rsid w:val="00A34FF0"/>
    <w:rsid w:val="00A36C66"/>
    <w:rsid w:val="00A501F4"/>
    <w:rsid w:val="00A521FC"/>
    <w:rsid w:val="00A573C3"/>
    <w:rsid w:val="00A627E9"/>
    <w:rsid w:val="00A6352A"/>
    <w:rsid w:val="00A64B08"/>
    <w:rsid w:val="00A71555"/>
    <w:rsid w:val="00A750FF"/>
    <w:rsid w:val="00A80278"/>
    <w:rsid w:val="00A80B64"/>
    <w:rsid w:val="00A835BE"/>
    <w:rsid w:val="00A856A0"/>
    <w:rsid w:val="00A8668B"/>
    <w:rsid w:val="00AA1A39"/>
    <w:rsid w:val="00AB1D7A"/>
    <w:rsid w:val="00AB3526"/>
    <w:rsid w:val="00AB49DF"/>
    <w:rsid w:val="00AD0210"/>
    <w:rsid w:val="00AD50F8"/>
    <w:rsid w:val="00AD5E05"/>
    <w:rsid w:val="00AE0FC9"/>
    <w:rsid w:val="00AE1B8F"/>
    <w:rsid w:val="00AE2AFB"/>
    <w:rsid w:val="00AF0787"/>
    <w:rsid w:val="00AF54DF"/>
    <w:rsid w:val="00AF654F"/>
    <w:rsid w:val="00AF6A6C"/>
    <w:rsid w:val="00AF6AC4"/>
    <w:rsid w:val="00AF7936"/>
    <w:rsid w:val="00B03493"/>
    <w:rsid w:val="00B13F41"/>
    <w:rsid w:val="00B14072"/>
    <w:rsid w:val="00B1476D"/>
    <w:rsid w:val="00B154BF"/>
    <w:rsid w:val="00B173EB"/>
    <w:rsid w:val="00B2052F"/>
    <w:rsid w:val="00B233F0"/>
    <w:rsid w:val="00B339CA"/>
    <w:rsid w:val="00B40D85"/>
    <w:rsid w:val="00B44709"/>
    <w:rsid w:val="00B5240A"/>
    <w:rsid w:val="00B530E5"/>
    <w:rsid w:val="00B73252"/>
    <w:rsid w:val="00B732DA"/>
    <w:rsid w:val="00B80759"/>
    <w:rsid w:val="00B96058"/>
    <w:rsid w:val="00BA5400"/>
    <w:rsid w:val="00BB054F"/>
    <w:rsid w:val="00BB386F"/>
    <w:rsid w:val="00BC1B1B"/>
    <w:rsid w:val="00BD3E39"/>
    <w:rsid w:val="00BE1492"/>
    <w:rsid w:val="00BE1C6A"/>
    <w:rsid w:val="00BE6E05"/>
    <w:rsid w:val="00BE7DF7"/>
    <w:rsid w:val="00C05943"/>
    <w:rsid w:val="00C11572"/>
    <w:rsid w:val="00C12857"/>
    <w:rsid w:val="00C265C1"/>
    <w:rsid w:val="00C31EBE"/>
    <w:rsid w:val="00C36089"/>
    <w:rsid w:val="00C54D7D"/>
    <w:rsid w:val="00C70F1E"/>
    <w:rsid w:val="00C7166F"/>
    <w:rsid w:val="00C73CEC"/>
    <w:rsid w:val="00C76992"/>
    <w:rsid w:val="00C76C99"/>
    <w:rsid w:val="00C869E5"/>
    <w:rsid w:val="00C87DF2"/>
    <w:rsid w:val="00CA60B5"/>
    <w:rsid w:val="00CB1A2A"/>
    <w:rsid w:val="00CD7874"/>
    <w:rsid w:val="00CF45CD"/>
    <w:rsid w:val="00D00103"/>
    <w:rsid w:val="00D07414"/>
    <w:rsid w:val="00D15423"/>
    <w:rsid w:val="00D15FF8"/>
    <w:rsid w:val="00D20DD6"/>
    <w:rsid w:val="00D30C05"/>
    <w:rsid w:val="00D31B40"/>
    <w:rsid w:val="00D4420D"/>
    <w:rsid w:val="00D44340"/>
    <w:rsid w:val="00D452EF"/>
    <w:rsid w:val="00D52257"/>
    <w:rsid w:val="00D70EA4"/>
    <w:rsid w:val="00D848A0"/>
    <w:rsid w:val="00D84D76"/>
    <w:rsid w:val="00D8797B"/>
    <w:rsid w:val="00D92113"/>
    <w:rsid w:val="00D952DD"/>
    <w:rsid w:val="00DA1191"/>
    <w:rsid w:val="00DA280E"/>
    <w:rsid w:val="00DA5D70"/>
    <w:rsid w:val="00DB5485"/>
    <w:rsid w:val="00DC1344"/>
    <w:rsid w:val="00DD1DB8"/>
    <w:rsid w:val="00DD291E"/>
    <w:rsid w:val="00DE2DC2"/>
    <w:rsid w:val="00DE6330"/>
    <w:rsid w:val="00DE7D2D"/>
    <w:rsid w:val="00DF75EF"/>
    <w:rsid w:val="00E00345"/>
    <w:rsid w:val="00E03581"/>
    <w:rsid w:val="00E130A0"/>
    <w:rsid w:val="00E220D6"/>
    <w:rsid w:val="00E25B95"/>
    <w:rsid w:val="00E26DA7"/>
    <w:rsid w:val="00E6757F"/>
    <w:rsid w:val="00E67FE4"/>
    <w:rsid w:val="00E8199C"/>
    <w:rsid w:val="00E81B39"/>
    <w:rsid w:val="00E9174F"/>
    <w:rsid w:val="00E91937"/>
    <w:rsid w:val="00E96703"/>
    <w:rsid w:val="00EA251D"/>
    <w:rsid w:val="00EA7F32"/>
    <w:rsid w:val="00EC4C13"/>
    <w:rsid w:val="00ED3475"/>
    <w:rsid w:val="00EE05F5"/>
    <w:rsid w:val="00F06302"/>
    <w:rsid w:val="00F1380F"/>
    <w:rsid w:val="00F37ACA"/>
    <w:rsid w:val="00F40111"/>
    <w:rsid w:val="00F422BD"/>
    <w:rsid w:val="00F44EB4"/>
    <w:rsid w:val="00F51D54"/>
    <w:rsid w:val="00F5410A"/>
    <w:rsid w:val="00F62852"/>
    <w:rsid w:val="00F6715F"/>
    <w:rsid w:val="00F72089"/>
    <w:rsid w:val="00F7332C"/>
    <w:rsid w:val="00F739AD"/>
    <w:rsid w:val="00F81ED8"/>
    <w:rsid w:val="00F84B9C"/>
    <w:rsid w:val="00F903A6"/>
    <w:rsid w:val="00F90997"/>
    <w:rsid w:val="00F90E97"/>
    <w:rsid w:val="00FC2F4E"/>
    <w:rsid w:val="00FE1082"/>
    <w:rsid w:val="00FE3F44"/>
    <w:rsid w:val="00FE7E93"/>
    <w:rsid w:val="00FF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10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E0D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suska</dc:creator>
  <cp:keywords/>
  <dc:description/>
  <cp:lastModifiedBy>suska</cp:lastModifiedBy>
  <cp:revision>7</cp:revision>
  <dcterms:created xsi:type="dcterms:W3CDTF">2012-01-23T16:31:00Z</dcterms:created>
  <dcterms:modified xsi:type="dcterms:W3CDTF">2012-01-24T20:21:00Z</dcterms:modified>
</cp:coreProperties>
</file>