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B1E4" w14:textId="1FC7D701" w:rsidR="00587125" w:rsidRDefault="00587125" w:rsidP="00587125">
      <w:pPr>
        <w:pStyle w:val="Zkladntext"/>
      </w:pPr>
      <w:r w:rsidRPr="00587125">
        <w:rPr>
          <w:b/>
          <w:bCs/>
        </w:rPr>
        <w:t xml:space="preserve">Vojnové právo </w:t>
      </w:r>
      <w:r w:rsidRPr="00587125">
        <w:rPr>
          <w:b/>
          <w:bCs/>
        </w:rPr>
        <w:sym w:font="Wingdings" w:char="F0E0"/>
      </w:r>
      <w:r w:rsidRPr="00587125">
        <w:rPr>
          <w:b/>
          <w:bCs/>
        </w:rPr>
        <w:t xml:space="preserve"> Právo ozbrojených konfliktov</w:t>
      </w:r>
    </w:p>
    <w:p w14:paraId="153ED145" w14:textId="3ED39907" w:rsidR="00587125" w:rsidRDefault="00587125" w:rsidP="00587125">
      <w:pPr>
        <w:pStyle w:val="Zkladntext"/>
      </w:pPr>
      <w:r>
        <w:t xml:space="preserve">Vojnovým právom v širokom slova zmysle sa podľa tradičného medzinárodného práva rozumelo celé zvláštne odvetvie medzinárodného práva, obsahujúce všetky pravidlá týkajúce sa vojny. Toto odvetvie </w:t>
      </w:r>
      <w:proofErr w:type="spellStart"/>
      <w:r>
        <w:t>zahrnulovalo</w:t>
      </w:r>
      <w:proofErr w:type="spellEnd"/>
      <w:r>
        <w:t xml:space="preserve"> jednak právo na vojnu a právo platné počas vojny. Dnes sa toto odvetvie spoločne označuje ako právo ozbrojených konfliktov.</w:t>
      </w:r>
    </w:p>
    <w:p w14:paraId="56A27191" w14:textId="77777777" w:rsidR="00587125" w:rsidRDefault="00587125" w:rsidP="00587125">
      <w:pPr>
        <w:pStyle w:val="Zkladntext"/>
      </w:pPr>
    </w:p>
    <w:p w14:paraId="6B900330" w14:textId="7F36F852" w:rsidR="00B96539" w:rsidRDefault="00587125" w:rsidP="00587125">
      <w:r>
        <w:t>Právo na vojnu tvoria pravidlá upravujúce spôsoby realizácie subjektívneho práva štátu siahnuť k vojne.</w:t>
      </w:r>
      <w:r>
        <w:t xml:space="preserve"> </w:t>
      </w:r>
      <w:r>
        <w:t xml:space="preserve">Až do prvej svetovej vojny platilo v medzinárodnom práve, že ktorýkoľvek štát mohol kedykoľvek siahnuť po zbrani pri vymáhaní svojich nárokov voči inému štátu, pri riešení sporov s iným štátom, alebo pri uskutočňovaní svojej zahraničnej politiky. Toto subjektívne právo štátu jednať </w:t>
      </w:r>
      <w:proofErr w:type="spellStart"/>
      <w:r>
        <w:t>iniciatívne,tj.ako</w:t>
      </w:r>
      <w:proofErr w:type="spellEnd"/>
      <w:r>
        <w:t xml:space="preserve"> prvý siahnuť k </w:t>
      </w:r>
      <w:proofErr w:type="spellStart"/>
      <w:r>
        <w:t>vojne,pokladané</w:t>
      </w:r>
      <w:proofErr w:type="spellEnd"/>
      <w:r>
        <w:t xml:space="preserve"> prv za jedno zo základných práv </w:t>
      </w:r>
      <w:proofErr w:type="spellStart"/>
      <w:r>
        <w:t>štátu,bolo</w:t>
      </w:r>
      <w:proofErr w:type="spellEnd"/>
      <w:r>
        <w:t xml:space="preserve"> po prvej svetovej vojne postupne obmedzované a nakoniec zrušené zákazom útočnej vojny,</w:t>
      </w:r>
    </w:p>
    <w:p w14:paraId="32EF253B" w14:textId="77777777" w:rsidR="00587125" w:rsidRDefault="00587125" w:rsidP="00587125">
      <w:pPr>
        <w:jc w:val="both"/>
        <w:rPr>
          <w:spacing w:val="8"/>
          <w:sz w:val="24"/>
        </w:rPr>
      </w:pPr>
      <w:r>
        <w:rPr>
          <w:spacing w:val="8"/>
          <w:sz w:val="24"/>
        </w:rPr>
        <w:t xml:space="preserve">Právo počas </w:t>
      </w:r>
      <w:proofErr w:type="spellStart"/>
      <w:r>
        <w:rPr>
          <w:spacing w:val="8"/>
          <w:sz w:val="24"/>
        </w:rPr>
        <w:t>vojny,alebo</w:t>
      </w:r>
      <w:proofErr w:type="spellEnd"/>
      <w:r>
        <w:rPr>
          <w:spacing w:val="8"/>
          <w:sz w:val="24"/>
        </w:rPr>
        <w:t xml:space="preserve"> inak vojnové právo v užšom zmysle bolo </w:t>
      </w:r>
      <w:r w:rsidRPr="00587125">
        <w:rPr>
          <w:b/>
          <w:bCs/>
          <w:spacing w:val="8"/>
          <w:sz w:val="24"/>
        </w:rPr>
        <w:t>súhrnom pravidiel stanovujúcich práva a povinnosti</w:t>
      </w:r>
      <w:r>
        <w:rPr>
          <w:spacing w:val="8"/>
          <w:sz w:val="24"/>
        </w:rPr>
        <w:t xml:space="preserve"> bojujúcich štátov v priebehu ozbrojeného konfliktu.</w:t>
      </w:r>
    </w:p>
    <w:p w14:paraId="5436DFA5" w14:textId="77777777" w:rsid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  <w:r w:rsidRPr="00FE069B">
        <w:rPr>
          <w:spacing w:val="8"/>
          <w:sz w:val="24"/>
          <w:szCs w:val="24"/>
        </w:rPr>
        <w:t xml:space="preserve">Vojnové právo usiluje </w:t>
      </w:r>
      <w:proofErr w:type="spellStart"/>
      <w:r w:rsidRPr="00FE069B">
        <w:rPr>
          <w:spacing w:val="8"/>
          <w:sz w:val="24"/>
          <w:szCs w:val="24"/>
          <w:lang w:val="en-US"/>
        </w:rPr>
        <w:t>Čo</w:t>
      </w:r>
      <w:proofErr w:type="spellEnd"/>
      <w:r w:rsidRPr="00FE069B">
        <w:rPr>
          <w:spacing w:val="8"/>
          <w:sz w:val="24"/>
          <w:szCs w:val="24"/>
          <w:lang w:val="en-US"/>
        </w:rPr>
        <w:t xml:space="preserve"> </w:t>
      </w:r>
      <w:proofErr w:type="spellStart"/>
      <w:r w:rsidRPr="00FE069B">
        <w:rPr>
          <w:spacing w:val="8"/>
          <w:sz w:val="24"/>
          <w:szCs w:val="24"/>
          <w:lang w:val="en-US"/>
        </w:rPr>
        <w:t>najviac</w:t>
      </w:r>
      <w:proofErr w:type="spellEnd"/>
      <w:r w:rsidRPr="00FE069B">
        <w:rPr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obmedziť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a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zmierniť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negatívne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dôsledky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vojny</w:t>
      </w:r>
      <w:proofErr w:type="spellEnd"/>
      <w:r w:rsidRPr="00FE069B">
        <w:rPr>
          <w:spacing w:val="8"/>
          <w:sz w:val="24"/>
          <w:szCs w:val="24"/>
          <w:lang w:val="en-US"/>
        </w:rPr>
        <w:t>.</w:t>
      </w:r>
      <w:r w:rsidRPr="00FE069B">
        <w:rPr>
          <w:sz w:val="24"/>
          <w:szCs w:val="24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Zosúladiť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vojenské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potreby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s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požiadavkami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ľudskosti</w:t>
      </w:r>
      <w:proofErr w:type="spellEnd"/>
      <w:r w:rsidRPr="00FE069B">
        <w:rPr>
          <w:spacing w:val="8"/>
          <w:sz w:val="24"/>
          <w:szCs w:val="24"/>
          <w:lang w:val="en-US"/>
        </w:rPr>
        <w:t>.</w:t>
      </w:r>
      <w:r w:rsidRPr="00FE069B">
        <w:rPr>
          <w:sz w:val="24"/>
          <w:szCs w:val="24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Rozlišuje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medzi</w:t>
      </w:r>
      <w:proofErr w:type="spellEnd"/>
      <w:r w:rsidRPr="00FE069B">
        <w:rPr>
          <w:spacing w:val="8"/>
          <w:sz w:val="24"/>
          <w:szCs w:val="24"/>
          <w:lang w:val="en-US"/>
        </w:rPr>
        <w:t xml:space="preserve"> </w:t>
      </w:r>
      <w:proofErr w:type="spellStart"/>
      <w:r w:rsidRPr="00FE069B">
        <w:rPr>
          <w:spacing w:val="8"/>
          <w:sz w:val="24"/>
          <w:szCs w:val="24"/>
          <w:lang w:val="en-US"/>
        </w:rPr>
        <w:t>tým</w:t>
      </w:r>
      <w:proofErr w:type="spellEnd"/>
      <w:r w:rsidRPr="00FE069B">
        <w:rPr>
          <w:spacing w:val="8"/>
          <w:sz w:val="24"/>
          <w:szCs w:val="24"/>
          <w:lang w:val="en-US"/>
        </w:rPr>
        <w:t xml:space="preserve">, </w:t>
      </w:r>
      <w:proofErr w:type="spellStart"/>
      <w:r w:rsidRPr="00FE069B">
        <w:rPr>
          <w:spacing w:val="8"/>
          <w:sz w:val="24"/>
          <w:szCs w:val="24"/>
          <w:lang w:val="en-US"/>
        </w:rPr>
        <w:t>čo</w:t>
      </w:r>
      <w:proofErr w:type="spellEnd"/>
      <w:r w:rsidRPr="00FE069B">
        <w:rPr>
          <w:spacing w:val="8"/>
          <w:sz w:val="24"/>
          <w:szCs w:val="24"/>
          <w:lang w:val="en-US"/>
        </w:rPr>
        <w:t xml:space="preserve"> je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dovolené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a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tým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,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čo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nieje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>.</w:t>
      </w:r>
    </w:p>
    <w:p w14:paraId="582E9CB3" w14:textId="0F3E5E1D" w:rsid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  <w:proofErr w:type="spellStart"/>
      <w:r>
        <w:rPr>
          <w:spacing w:val="8"/>
          <w:sz w:val="24"/>
          <w:szCs w:val="24"/>
          <w:lang w:val="en-US"/>
        </w:rPr>
        <w:t>povodne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sa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vytvaralo</w:t>
      </w:r>
      <w:proofErr w:type="spellEnd"/>
      <w:r>
        <w:rPr>
          <w:spacing w:val="8"/>
          <w:sz w:val="24"/>
          <w:szCs w:val="24"/>
          <w:lang w:val="en-US"/>
        </w:rPr>
        <w:t xml:space="preserve"> pre </w:t>
      </w:r>
      <w:proofErr w:type="spellStart"/>
      <w:r>
        <w:rPr>
          <w:spacing w:val="8"/>
          <w:sz w:val="24"/>
          <w:szCs w:val="24"/>
          <w:lang w:val="en-US"/>
        </w:rPr>
        <w:t>pripad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ozbrojenych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konfliktov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medzi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statmi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alebo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skupinami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statov</w:t>
      </w:r>
      <w:proofErr w:type="spellEnd"/>
      <w:r>
        <w:rPr>
          <w:spacing w:val="8"/>
          <w:sz w:val="24"/>
          <w:szCs w:val="24"/>
          <w:lang w:val="en-US"/>
        </w:rPr>
        <w:t xml:space="preserve">, to </w:t>
      </w:r>
      <w:proofErr w:type="spellStart"/>
      <w:r>
        <w:rPr>
          <w:spacing w:val="8"/>
          <w:sz w:val="24"/>
          <w:szCs w:val="24"/>
          <w:lang w:val="en-US"/>
        </w:rPr>
        <w:t>znamena</w:t>
      </w:r>
      <w:proofErr w:type="spellEnd"/>
      <w:r>
        <w:rPr>
          <w:spacing w:val="8"/>
          <w:sz w:val="24"/>
          <w:szCs w:val="24"/>
          <w:lang w:val="en-US"/>
        </w:rPr>
        <w:t xml:space="preserve"> pre </w:t>
      </w:r>
      <w:proofErr w:type="spellStart"/>
      <w:r>
        <w:rPr>
          <w:spacing w:val="8"/>
          <w:sz w:val="24"/>
          <w:szCs w:val="24"/>
          <w:lang w:val="en-US"/>
        </w:rPr>
        <w:t>medzinarodne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ozbrojene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konflitky</w:t>
      </w:r>
      <w:proofErr w:type="spellEnd"/>
      <w:r>
        <w:rPr>
          <w:spacing w:val="8"/>
          <w:sz w:val="24"/>
          <w:szCs w:val="24"/>
          <w:lang w:val="en-US"/>
        </w:rPr>
        <w:t xml:space="preserve">. Preto </w:t>
      </w:r>
      <w:proofErr w:type="spellStart"/>
      <w:r>
        <w:rPr>
          <w:spacing w:val="8"/>
          <w:sz w:val="24"/>
          <w:szCs w:val="24"/>
          <w:lang w:val="en-US"/>
        </w:rPr>
        <w:t>sa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vacsia</w:t>
      </w:r>
      <w:proofErr w:type="spellEnd"/>
      <w:r>
        <w:rPr>
          <w:spacing w:val="8"/>
          <w:sz w:val="24"/>
          <w:szCs w:val="24"/>
          <w:lang w:val="en-US"/>
        </w:rPr>
        <w:t xml:space="preserve"> cast </w:t>
      </w:r>
      <w:proofErr w:type="spellStart"/>
      <w:r>
        <w:rPr>
          <w:spacing w:val="8"/>
          <w:sz w:val="24"/>
          <w:szCs w:val="24"/>
          <w:lang w:val="en-US"/>
        </w:rPr>
        <w:t>vojnoveho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prava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zaobera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medzinarodnym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ozbrojenym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konfliktom</w:t>
      </w:r>
      <w:proofErr w:type="spellEnd"/>
      <w:r>
        <w:rPr>
          <w:spacing w:val="8"/>
          <w:sz w:val="24"/>
          <w:szCs w:val="24"/>
          <w:lang w:val="en-US"/>
        </w:rPr>
        <w:t xml:space="preserve">, </w:t>
      </w:r>
      <w:proofErr w:type="spellStart"/>
      <w:r>
        <w:rPr>
          <w:spacing w:val="8"/>
          <w:sz w:val="24"/>
          <w:szCs w:val="24"/>
          <w:lang w:val="en-US"/>
        </w:rPr>
        <w:t>ktoremu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poskytuje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rozpracovane</w:t>
      </w:r>
      <w:proofErr w:type="spellEnd"/>
      <w:r>
        <w:rPr>
          <w:spacing w:val="8"/>
          <w:sz w:val="24"/>
          <w:szCs w:val="24"/>
          <w:lang w:val="en-US"/>
        </w:rPr>
        <w:t xml:space="preserve"> </w:t>
      </w:r>
      <w:proofErr w:type="spellStart"/>
      <w:r>
        <w:rPr>
          <w:spacing w:val="8"/>
          <w:sz w:val="24"/>
          <w:szCs w:val="24"/>
          <w:lang w:val="en-US"/>
        </w:rPr>
        <w:t>normy</w:t>
      </w:r>
      <w:proofErr w:type="spellEnd"/>
      <w:r>
        <w:rPr>
          <w:spacing w:val="8"/>
          <w:sz w:val="24"/>
          <w:szCs w:val="24"/>
          <w:lang w:val="en-US"/>
        </w:rPr>
        <w:t xml:space="preserve"> a </w:t>
      </w:r>
      <w:proofErr w:type="spellStart"/>
      <w:r>
        <w:rPr>
          <w:spacing w:val="8"/>
          <w:sz w:val="24"/>
          <w:szCs w:val="24"/>
          <w:lang w:val="en-US"/>
        </w:rPr>
        <w:t>pravidla</w:t>
      </w:r>
      <w:proofErr w:type="spellEnd"/>
      <w:r>
        <w:rPr>
          <w:spacing w:val="8"/>
          <w:sz w:val="24"/>
          <w:szCs w:val="24"/>
          <w:lang w:val="en-US"/>
        </w:rPr>
        <w:t xml:space="preserve">. </w:t>
      </w:r>
    </w:p>
    <w:p w14:paraId="66AD4544" w14:textId="4D324A5C" w:rsid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Právne obmedzenie</w:t>
      </w:r>
    </w:p>
    <w:p w14:paraId="6656A2FB" w14:textId="77777777" w:rsidR="00587125" w:rsidRPr="00587125" w:rsidRDefault="00587125" w:rsidP="00587125">
      <w:pPr>
        <w:numPr>
          <w:ilvl w:val="0"/>
          <w:numId w:val="4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Nepriateľstvo všeobecne.</w:t>
      </w:r>
    </w:p>
    <w:p w14:paraId="24B75DEA" w14:textId="77777777" w:rsidR="00587125" w:rsidRPr="00587125" w:rsidRDefault="00587125" w:rsidP="00587125">
      <w:pPr>
        <w:numPr>
          <w:ilvl w:val="0"/>
          <w:numId w:val="4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Vedenie boja ozbrojenými silami.</w:t>
      </w:r>
    </w:p>
    <w:p w14:paraId="299A8E9C" w14:textId="77777777" w:rsidR="00587125" w:rsidRPr="00587125" w:rsidRDefault="00587125" w:rsidP="00587125">
      <w:pPr>
        <w:numPr>
          <w:ilvl w:val="0"/>
          <w:numId w:val="4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Správanie </w:t>
      </w:r>
      <w:proofErr w:type="spellStart"/>
      <w:r w:rsidRPr="00587125">
        <w:rPr>
          <w:spacing w:val="8"/>
          <w:sz w:val="24"/>
          <w:szCs w:val="24"/>
        </w:rPr>
        <w:t>kombatantov</w:t>
      </w:r>
      <w:proofErr w:type="spellEnd"/>
      <w:r w:rsidRPr="00587125">
        <w:rPr>
          <w:spacing w:val="8"/>
          <w:sz w:val="24"/>
          <w:szCs w:val="24"/>
        </w:rPr>
        <w:t xml:space="preserve"> vo vojenských operáciách.</w:t>
      </w:r>
    </w:p>
    <w:p w14:paraId="295DBDC8" w14:textId="77777777" w:rsidR="00587125" w:rsidRPr="00587125" w:rsidRDefault="00587125" w:rsidP="00587125">
      <w:pPr>
        <w:numPr>
          <w:ilvl w:val="0"/>
          <w:numId w:val="4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Postup civilných orgánov a civilných osôb počas vojny.</w:t>
      </w:r>
    </w:p>
    <w:p w14:paraId="0C466399" w14:textId="77777777" w:rsidR="00587125" w:rsidRPr="00587125" w:rsidRDefault="00587125" w:rsidP="00587125">
      <w:pPr>
        <w:numPr>
          <w:ilvl w:val="0"/>
          <w:numId w:val="4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Postup voči osobám a objektom počas vojny a zaobchádzanie s nimi, najmä vo vzťahu k obetiam vojny.</w:t>
      </w:r>
    </w:p>
    <w:p w14:paraId="03679211" w14:textId="59C0FC45" w:rsidR="00587125" w:rsidRPr="00587125" w:rsidRDefault="00587125" w:rsidP="00587125">
      <w:pPr>
        <w:numPr>
          <w:ilvl w:val="0"/>
          <w:numId w:val="4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Správu na okupovanom území (okupačné právo), </w:t>
      </w:r>
      <w:proofErr w:type="spellStart"/>
      <w:r w:rsidRPr="00587125">
        <w:rPr>
          <w:spacing w:val="8"/>
          <w:sz w:val="24"/>
          <w:szCs w:val="24"/>
        </w:rPr>
        <w:t>vžtahy</w:t>
      </w:r>
      <w:proofErr w:type="spellEnd"/>
      <w:r w:rsidRPr="00587125">
        <w:rPr>
          <w:spacing w:val="8"/>
          <w:sz w:val="24"/>
          <w:szCs w:val="24"/>
        </w:rPr>
        <w:t xml:space="preserve"> medzi bojujúcimi stranami a neutrálnymi štátmi (právo neutrality).</w:t>
      </w:r>
    </w:p>
    <w:p w14:paraId="5B9AD661" w14:textId="0DF49024" w:rsidR="00587125" w:rsidRDefault="00587125" w:rsidP="00587125">
      <w:pPr>
        <w:jc w:val="both"/>
        <w:rPr>
          <w:spacing w:val="8"/>
          <w:sz w:val="24"/>
          <w:szCs w:val="24"/>
        </w:rPr>
      </w:pPr>
      <w:r w:rsidRPr="00587125">
        <w:rPr>
          <w:b/>
          <w:bCs/>
          <w:spacing w:val="8"/>
          <w:sz w:val="24"/>
          <w:szCs w:val="24"/>
        </w:rPr>
        <w:t>Uplatňovanie vojnového práva</w:t>
      </w:r>
    </w:p>
    <w:p w14:paraId="0980C32E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Medzi štátmi, ktoré sú zmluvnými stranami tých istých zmlúv + zmluvnými stranami na jednej strane a štátmi (ďalšími bojujúcimi stranami) na druhej strane, ktoré takú zmluvu prijali a uplatňujú jej ustanovenia.</w:t>
      </w:r>
    </w:p>
    <w:p w14:paraId="2BCC6F1D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Platiť začína od prvého aktu nepriateľstva alebo od okupácie.</w:t>
      </w:r>
    </w:p>
    <w:p w14:paraId="5CCF763D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Rešpektovať ho musia vlády, vojenské a civilné orgány.</w:t>
      </w:r>
    </w:p>
    <w:p w14:paraId="1DF7DFAC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Uplatňovanie končí úplným skončením voj. operácii alebo skončením okupácie.  </w:t>
      </w:r>
    </w:p>
    <w:p w14:paraId="664944AB" w14:textId="77777777" w:rsidR="00587125" w:rsidRPr="00587125" w:rsidRDefault="00587125" w:rsidP="00587125">
      <w:pPr>
        <w:ind w:left="360"/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lastRenderedPageBreak/>
        <w:t>Základné kategórie osôb a objektov</w:t>
      </w:r>
    </w:p>
    <w:p w14:paraId="23DC41D1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proofErr w:type="spellStart"/>
      <w:r w:rsidRPr="00587125">
        <w:rPr>
          <w:spacing w:val="8"/>
          <w:sz w:val="24"/>
          <w:szCs w:val="24"/>
        </w:rPr>
        <w:t>Kombatanti</w:t>
      </w:r>
      <w:proofErr w:type="spellEnd"/>
      <w:r w:rsidRPr="00587125">
        <w:rPr>
          <w:spacing w:val="8"/>
          <w:sz w:val="24"/>
          <w:szCs w:val="24"/>
        </w:rPr>
        <w:t xml:space="preserve"> – príslušníci OS(okrem zdrav. a duch. personálu). Rozlišujú sa rovnošatou, rozoznávacím znakom, alebo verejne nosia zbraň.</w:t>
      </w:r>
    </w:p>
    <w:p w14:paraId="53D5C5C4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Civilné osoby – osoby, kt. nepatria k OS.</w:t>
      </w:r>
    </w:p>
    <w:p w14:paraId="4B10DE0C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Vojenské ciele – </w:t>
      </w:r>
      <w:proofErr w:type="spellStart"/>
      <w:r w:rsidRPr="00587125">
        <w:rPr>
          <w:spacing w:val="8"/>
          <w:sz w:val="24"/>
          <w:szCs w:val="24"/>
        </w:rPr>
        <w:t>kombatanti</w:t>
      </w:r>
      <w:proofErr w:type="spellEnd"/>
      <w:r w:rsidRPr="00587125">
        <w:rPr>
          <w:spacing w:val="8"/>
          <w:sz w:val="24"/>
          <w:szCs w:val="24"/>
        </w:rPr>
        <w:t>, vojenské zariadenia a transporty, stanovištia, takticky významné terénne body.</w:t>
      </w:r>
    </w:p>
    <w:p w14:paraId="61235723" w14:textId="716F95DB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Civilné objekty – objekty, kt. sa nevyužívajú na vojenské účely. </w:t>
      </w:r>
    </w:p>
    <w:p w14:paraId="60D4E07A" w14:textId="67A41187" w:rsidR="00587125" w:rsidRPr="00587125" w:rsidRDefault="00587125" w:rsidP="00587125">
      <w:pPr>
        <w:ind w:left="360"/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Osobitné chránené osoby a objekty</w:t>
      </w:r>
    </w:p>
    <w:p w14:paraId="20F2AA1E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Vojenská zdravotnícka služba. </w:t>
      </w:r>
    </w:p>
    <w:p w14:paraId="1874FE6B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Civilná zdravotnícka služba – rovnaký status. </w:t>
      </w:r>
    </w:p>
    <w:p w14:paraId="5B510737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Duchovný personál a náboženské objekty. </w:t>
      </w:r>
    </w:p>
    <w:p w14:paraId="4E8EB999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Civilná ochrana – ochrana a prežitie civ. obyvateľstva. </w:t>
      </w:r>
    </w:p>
    <w:p w14:paraId="5472FCA5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Kultúrne objekty a miesta konania bohoslužieb všeobecne.</w:t>
      </w:r>
    </w:p>
    <w:p w14:paraId="5A532C84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Označené kultúrne objekty.  </w:t>
      </w:r>
    </w:p>
    <w:p w14:paraId="43DFB758" w14:textId="77777777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Stavby a zariadenia obsahujúce nebezpečné sily – priehrady, hrádze, jadrové elektrárne. </w:t>
      </w:r>
    </w:p>
    <w:p w14:paraId="6E66C9DA" w14:textId="200AD7CE" w:rsidR="00587125" w:rsidRPr="00587125" w:rsidRDefault="00587125" w:rsidP="00587125">
      <w:pPr>
        <w:numPr>
          <w:ilvl w:val="0"/>
          <w:numId w:val="5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Demilitarizované zóny.</w:t>
      </w:r>
    </w:p>
    <w:p w14:paraId="4E2455C2" w14:textId="77777777" w:rsidR="00587125" w:rsidRPr="00587125" w:rsidRDefault="00587125" w:rsidP="00587125">
      <w:pPr>
        <w:ind w:left="720"/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 xml:space="preserve">Obete vojny </w:t>
      </w:r>
    </w:p>
    <w:p w14:paraId="62FAE30B" w14:textId="7777777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Vojnoví zajatci – </w:t>
      </w:r>
      <w:proofErr w:type="spellStart"/>
      <w:r w:rsidRPr="00587125">
        <w:rPr>
          <w:spacing w:val="8"/>
          <w:sz w:val="24"/>
          <w:szCs w:val="24"/>
        </w:rPr>
        <w:t>kombatanti</w:t>
      </w:r>
      <w:proofErr w:type="spellEnd"/>
      <w:r w:rsidRPr="00587125">
        <w:rPr>
          <w:spacing w:val="8"/>
          <w:sz w:val="24"/>
          <w:szCs w:val="24"/>
        </w:rPr>
        <w:t>, ktorých zajal nepriateľ.</w:t>
      </w:r>
    </w:p>
    <w:p w14:paraId="4DE50898" w14:textId="7777777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Ranení, chorí a stroskotanci.</w:t>
      </w:r>
    </w:p>
    <w:p w14:paraId="668782C3" w14:textId="5B05B56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Mŕtvi.</w:t>
      </w:r>
    </w:p>
    <w:p w14:paraId="437AA08D" w14:textId="77777777" w:rsidR="00587125" w:rsidRPr="00587125" w:rsidRDefault="00587125" w:rsidP="00587125">
      <w:pPr>
        <w:ind w:left="720"/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Pravidlá a obmedzenia pri vykonávaní operácií</w:t>
      </w:r>
    </w:p>
    <w:p w14:paraId="526E1597" w14:textId="7777777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Ušetrenie</w:t>
      </w:r>
      <w:r w:rsidRPr="00587125">
        <w:rPr>
          <w:spacing w:val="8"/>
          <w:sz w:val="24"/>
          <w:szCs w:val="24"/>
        </w:rPr>
        <w:t xml:space="preserve"> civilných osôb a majetku.</w:t>
      </w:r>
    </w:p>
    <w:p w14:paraId="643F2FEC" w14:textId="7777777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Veliteľ ma byť stále </w:t>
      </w:r>
      <w:r w:rsidRPr="00587125">
        <w:rPr>
          <w:b/>
          <w:bCs/>
          <w:spacing w:val="8"/>
          <w:sz w:val="24"/>
          <w:szCs w:val="24"/>
        </w:rPr>
        <w:t xml:space="preserve">informovaný </w:t>
      </w:r>
      <w:r w:rsidRPr="00587125">
        <w:rPr>
          <w:spacing w:val="8"/>
          <w:sz w:val="24"/>
          <w:szCs w:val="24"/>
        </w:rPr>
        <w:t>o koncentrácií civ. osôb, dôležitých civ. objektoch a osobitne chránených zariadeniach.</w:t>
      </w:r>
    </w:p>
    <w:p w14:paraId="671E6A6A" w14:textId="7777777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Zbrane</w:t>
      </w:r>
      <w:r w:rsidRPr="00587125">
        <w:rPr>
          <w:spacing w:val="8"/>
          <w:sz w:val="24"/>
          <w:szCs w:val="24"/>
        </w:rPr>
        <w:t xml:space="preserve"> – predísť akémukoľvek poškodeniu civilných osôb a škodám na civilných objektoch, ktoré nie sú nevyhnutné pre splnenie úlohy. </w:t>
      </w:r>
      <w:r w:rsidRPr="00587125">
        <w:rPr>
          <w:b/>
          <w:bCs/>
          <w:spacing w:val="8"/>
          <w:sz w:val="24"/>
          <w:szCs w:val="24"/>
        </w:rPr>
        <w:t>Zákaz</w:t>
      </w:r>
      <w:r w:rsidRPr="00587125">
        <w:rPr>
          <w:spacing w:val="8"/>
          <w:sz w:val="24"/>
          <w:szCs w:val="24"/>
        </w:rPr>
        <w:t xml:space="preserve"> používať zbrane spôsobujúce </w:t>
      </w:r>
      <w:r w:rsidRPr="00587125">
        <w:rPr>
          <w:b/>
          <w:bCs/>
          <w:spacing w:val="8"/>
          <w:sz w:val="24"/>
          <w:szCs w:val="24"/>
        </w:rPr>
        <w:t>nadmerné poškodenie</w:t>
      </w:r>
      <w:r w:rsidRPr="00587125">
        <w:rPr>
          <w:spacing w:val="8"/>
          <w:sz w:val="24"/>
          <w:szCs w:val="24"/>
        </w:rPr>
        <w:t>.</w:t>
      </w:r>
    </w:p>
    <w:p w14:paraId="14E5641D" w14:textId="77777777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 xml:space="preserve">Zakazuje sa </w:t>
      </w:r>
      <w:r w:rsidRPr="00587125">
        <w:rPr>
          <w:spacing w:val="8"/>
          <w:sz w:val="24"/>
          <w:szCs w:val="24"/>
        </w:rPr>
        <w:t xml:space="preserve">používať </w:t>
      </w:r>
      <w:r w:rsidRPr="00587125">
        <w:rPr>
          <w:b/>
          <w:bCs/>
          <w:spacing w:val="8"/>
          <w:sz w:val="24"/>
          <w:szCs w:val="24"/>
        </w:rPr>
        <w:t>chránený status</w:t>
      </w:r>
      <w:r w:rsidRPr="00587125">
        <w:rPr>
          <w:spacing w:val="8"/>
          <w:sz w:val="24"/>
          <w:szCs w:val="24"/>
        </w:rPr>
        <w:t>, zneužitím rozoznávacích znakov a signálov ( bielej vlajky, predstieraním vzdania sa, zranenia alebo choroby, použitím nepriateľských uniforiem, zástav  atď. )</w:t>
      </w:r>
    </w:p>
    <w:p w14:paraId="3F3E6CD3" w14:textId="69A77C80" w:rsidR="00587125" w:rsidRPr="00587125" w:rsidRDefault="00587125" w:rsidP="00587125">
      <w:pPr>
        <w:numPr>
          <w:ilvl w:val="0"/>
          <w:numId w:val="7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Zákaz</w:t>
      </w:r>
      <w:r w:rsidRPr="00587125">
        <w:rPr>
          <w:spacing w:val="8"/>
          <w:sz w:val="24"/>
          <w:szCs w:val="24"/>
        </w:rPr>
        <w:t xml:space="preserve"> používania </w:t>
      </w:r>
      <w:r w:rsidRPr="00587125">
        <w:rPr>
          <w:b/>
          <w:bCs/>
          <w:spacing w:val="8"/>
          <w:sz w:val="24"/>
          <w:szCs w:val="24"/>
        </w:rPr>
        <w:t xml:space="preserve">civilných osôb </w:t>
      </w:r>
      <w:r w:rsidRPr="00587125">
        <w:rPr>
          <w:spacing w:val="8"/>
          <w:sz w:val="24"/>
          <w:szCs w:val="24"/>
        </w:rPr>
        <w:t xml:space="preserve">alebo </w:t>
      </w:r>
      <w:r w:rsidRPr="00587125">
        <w:rPr>
          <w:b/>
          <w:bCs/>
          <w:spacing w:val="8"/>
          <w:sz w:val="24"/>
          <w:szCs w:val="24"/>
        </w:rPr>
        <w:t xml:space="preserve">osídlených </w:t>
      </w:r>
      <w:proofErr w:type="spellStart"/>
      <w:r w:rsidRPr="00587125">
        <w:rPr>
          <w:b/>
          <w:bCs/>
          <w:spacing w:val="8"/>
          <w:sz w:val="24"/>
          <w:szCs w:val="24"/>
        </w:rPr>
        <w:t>obastí</w:t>
      </w:r>
      <w:proofErr w:type="spellEnd"/>
      <w:r w:rsidRPr="00587125">
        <w:rPr>
          <w:b/>
          <w:bCs/>
          <w:spacing w:val="8"/>
          <w:sz w:val="24"/>
          <w:szCs w:val="24"/>
        </w:rPr>
        <w:t xml:space="preserve"> </w:t>
      </w:r>
      <w:r w:rsidRPr="00587125">
        <w:rPr>
          <w:spacing w:val="8"/>
          <w:sz w:val="24"/>
          <w:szCs w:val="24"/>
        </w:rPr>
        <w:t xml:space="preserve">ako </w:t>
      </w:r>
      <w:proofErr w:type="spellStart"/>
      <w:r w:rsidRPr="00587125">
        <w:rPr>
          <w:spacing w:val="8"/>
          <w:sz w:val="24"/>
          <w:szCs w:val="24"/>
        </w:rPr>
        <w:t>ochranny</w:t>
      </w:r>
      <w:proofErr w:type="spellEnd"/>
      <w:r w:rsidRPr="00587125">
        <w:rPr>
          <w:spacing w:val="8"/>
          <w:sz w:val="24"/>
          <w:szCs w:val="24"/>
        </w:rPr>
        <w:t xml:space="preserve"> štít </w:t>
      </w:r>
    </w:p>
    <w:p w14:paraId="28EED54F" w14:textId="77777777" w:rsidR="00587125" w:rsidRP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lastRenderedPageBreak/>
        <w:t xml:space="preserve">Vedenie útoku </w:t>
      </w:r>
    </w:p>
    <w:p w14:paraId="6D7A06AC" w14:textId="77777777" w:rsidR="00587125" w:rsidRPr="00587125" w:rsidRDefault="00587125" w:rsidP="00587125">
      <w:pPr>
        <w:numPr>
          <w:ilvl w:val="0"/>
          <w:numId w:val="9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  <w:lang w:val="en-US"/>
        </w:rPr>
        <w:t>Vo</w:t>
      </w:r>
      <w:proofErr w:type="spellStart"/>
      <w:r w:rsidRPr="00587125">
        <w:rPr>
          <w:b/>
          <w:bCs/>
          <w:spacing w:val="8"/>
          <w:sz w:val="24"/>
          <w:szCs w:val="24"/>
        </w:rPr>
        <w:t>ľba</w:t>
      </w:r>
      <w:proofErr w:type="spellEnd"/>
      <w:r w:rsidRPr="00587125">
        <w:rPr>
          <w:b/>
          <w:bCs/>
          <w:spacing w:val="8"/>
          <w:sz w:val="24"/>
          <w:szCs w:val="24"/>
        </w:rPr>
        <w:t xml:space="preserve"> cieľa </w:t>
      </w:r>
      <w:r w:rsidRPr="00587125">
        <w:rPr>
          <w:b/>
          <w:bCs/>
          <w:spacing w:val="8"/>
          <w:sz w:val="24"/>
          <w:szCs w:val="24"/>
        </w:rPr>
        <w:sym w:font="Wingdings" w:char="F0E0"/>
      </w:r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r w:rsidRPr="00587125">
        <w:rPr>
          <w:spacing w:val="8"/>
          <w:sz w:val="24"/>
          <w:szCs w:val="24"/>
        </w:rPr>
        <w:t xml:space="preserve">Volia sa také smery, vojenské ciele a ciele útoku, aby civilné škody boli čo </w:t>
      </w:r>
      <w:r w:rsidRPr="00587125">
        <w:rPr>
          <w:b/>
          <w:bCs/>
          <w:spacing w:val="8"/>
          <w:sz w:val="24"/>
          <w:szCs w:val="24"/>
        </w:rPr>
        <w:t>najmenšie.</w:t>
      </w:r>
    </w:p>
    <w:p w14:paraId="7D5EDF8E" w14:textId="77777777" w:rsidR="00587125" w:rsidRPr="00587125" w:rsidRDefault="00587125" w:rsidP="00587125">
      <w:pPr>
        <w:numPr>
          <w:ilvl w:val="0"/>
          <w:numId w:val="9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Zbrane </w:t>
      </w:r>
      <w:r w:rsidRPr="00587125">
        <w:rPr>
          <w:spacing w:val="8"/>
          <w:sz w:val="24"/>
          <w:szCs w:val="24"/>
        </w:rPr>
        <w:sym w:font="Wingdings" w:char="F0E0"/>
      </w:r>
      <w:r w:rsidRPr="00587125">
        <w:rPr>
          <w:spacing w:val="8"/>
          <w:sz w:val="24"/>
          <w:szCs w:val="24"/>
        </w:rPr>
        <w:t xml:space="preserve"> prispôsobiť tak, aby sa obmedzili straty na životoch civilných osôb a škode majetku. </w:t>
      </w:r>
    </w:p>
    <w:p w14:paraId="3BB33A28" w14:textId="77777777" w:rsidR="00587125" w:rsidRPr="00587125" w:rsidRDefault="00587125" w:rsidP="00587125">
      <w:pPr>
        <w:numPr>
          <w:ilvl w:val="0"/>
          <w:numId w:val="9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Varovanie</w:t>
      </w:r>
      <w:r w:rsidRPr="00587125">
        <w:rPr>
          <w:spacing w:val="8"/>
          <w:sz w:val="24"/>
          <w:szCs w:val="24"/>
        </w:rPr>
        <w:t xml:space="preserve"> civilného obyvateľstva.</w:t>
      </w:r>
    </w:p>
    <w:p w14:paraId="65CAD5D7" w14:textId="77777777" w:rsidR="00587125" w:rsidRPr="00587125" w:rsidRDefault="00587125" w:rsidP="00587125">
      <w:pPr>
        <w:numPr>
          <w:ilvl w:val="0"/>
          <w:numId w:val="9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Kontrola počas útoku </w:t>
      </w:r>
      <w:r w:rsidRPr="00587125">
        <w:rPr>
          <w:spacing w:val="8"/>
          <w:sz w:val="24"/>
          <w:szCs w:val="24"/>
        </w:rPr>
        <w:sym w:font="Wingdings" w:char="F0E0"/>
      </w:r>
      <w:r w:rsidRPr="00587125">
        <w:rPr>
          <w:spacing w:val="8"/>
          <w:sz w:val="24"/>
          <w:szCs w:val="24"/>
          <w:lang w:val="en-US"/>
        </w:rPr>
        <w:t xml:space="preserve"> </w:t>
      </w:r>
      <w:r w:rsidRPr="00587125">
        <w:rPr>
          <w:b/>
          <w:bCs/>
          <w:spacing w:val="8"/>
          <w:sz w:val="24"/>
          <w:szCs w:val="24"/>
        </w:rPr>
        <w:t xml:space="preserve">odkloní </w:t>
      </w:r>
      <w:r w:rsidRPr="00587125">
        <w:rPr>
          <w:spacing w:val="8"/>
          <w:sz w:val="24"/>
          <w:szCs w:val="24"/>
        </w:rPr>
        <w:t>alebo</w:t>
      </w:r>
      <w:r w:rsidRPr="00587125">
        <w:rPr>
          <w:b/>
          <w:bCs/>
          <w:spacing w:val="8"/>
          <w:sz w:val="24"/>
          <w:szCs w:val="24"/>
        </w:rPr>
        <w:t xml:space="preserve"> zruší útok.</w:t>
      </w:r>
    </w:p>
    <w:p w14:paraId="7258CC00" w14:textId="77777777" w:rsidR="00587125" w:rsidRP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Vedenie</w:t>
      </w:r>
      <w:proofErr w:type="spellEnd"/>
      <w:r w:rsidRPr="00587125">
        <w:rPr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587125">
        <w:rPr>
          <w:b/>
          <w:bCs/>
          <w:spacing w:val="8"/>
          <w:sz w:val="24"/>
          <w:szCs w:val="24"/>
          <w:lang w:val="en-US"/>
        </w:rPr>
        <w:t>obran</w:t>
      </w:r>
      <w:proofErr w:type="spellEnd"/>
      <w:r w:rsidRPr="00587125">
        <w:rPr>
          <w:b/>
          <w:bCs/>
          <w:spacing w:val="8"/>
          <w:sz w:val="24"/>
          <w:szCs w:val="24"/>
        </w:rPr>
        <w:t xml:space="preserve">y </w:t>
      </w:r>
    </w:p>
    <w:p w14:paraId="539700A1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Voľba obranného postavenia. </w:t>
      </w:r>
    </w:p>
    <w:p w14:paraId="62FFF83A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Varovanie.</w:t>
      </w:r>
    </w:p>
    <w:p w14:paraId="5F78B873" w14:textId="23A9A3A0" w:rsid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>Presun civilistov.</w:t>
      </w:r>
    </w:p>
    <w:p w14:paraId="4D0B2A79" w14:textId="77777777" w:rsidR="00587125" w:rsidRPr="00587125" w:rsidRDefault="00587125" w:rsidP="00587125">
      <w:pPr>
        <w:ind w:left="360"/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Správanie sa v akcii</w:t>
      </w:r>
    </w:p>
    <w:p w14:paraId="406949B6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Preverenie</w:t>
      </w:r>
      <w:r w:rsidRPr="00587125">
        <w:rPr>
          <w:spacing w:val="8"/>
          <w:sz w:val="24"/>
          <w:szCs w:val="24"/>
        </w:rPr>
        <w:t xml:space="preserve"> cieľu útoku.</w:t>
      </w:r>
    </w:p>
    <w:p w14:paraId="223D9838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Vyhľadávanie obetí </w:t>
      </w:r>
      <w:r w:rsidRPr="00587125">
        <w:rPr>
          <w:spacing w:val="8"/>
          <w:sz w:val="24"/>
          <w:szCs w:val="24"/>
        </w:rPr>
        <w:sym w:font="Wingdings" w:char="F0E0"/>
      </w:r>
      <w:r w:rsidRPr="00587125">
        <w:rPr>
          <w:spacing w:val="8"/>
          <w:sz w:val="24"/>
          <w:szCs w:val="24"/>
        </w:rPr>
        <w:t xml:space="preserve"> ranení, stroskotanci a mŕtvi sa vyhľadávajú a zbierajú.</w:t>
      </w:r>
    </w:p>
    <w:p w14:paraId="300572AA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proofErr w:type="spellStart"/>
      <w:r w:rsidRPr="00587125">
        <w:rPr>
          <w:spacing w:val="8"/>
          <w:sz w:val="24"/>
          <w:szCs w:val="24"/>
        </w:rPr>
        <w:t>Kombatanta</w:t>
      </w:r>
      <w:proofErr w:type="spellEnd"/>
      <w:r w:rsidRPr="00587125">
        <w:rPr>
          <w:spacing w:val="8"/>
          <w:sz w:val="24"/>
          <w:szCs w:val="24"/>
        </w:rPr>
        <w:t xml:space="preserve"> vyradeného z boja </w:t>
      </w:r>
      <w:r w:rsidRPr="00587125">
        <w:rPr>
          <w:b/>
          <w:bCs/>
          <w:spacing w:val="8"/>
          <w:sz w:val="24"/>
          <w:szCs w:val="24"/>
        </w:rPr>
        <w:t xml:space="preserve">nemožno napadnúť </w:t>
      </w:r>
      <w:r w:rsidRPr="00587125">
        <w:rPr>
          <w:spacing w:val="8"/>
          <w:sz w:val="24"/>
          <w:szCs w:val="24"/>
        </w:rPr>
        <w:t>(</w:t>
      </w:r>
      <w:proofErr w:type="spellStart"/>
      <w:r w:rsidRPr="00587125">
        <w:rPr>
          <w:spacing w:val="8"/>
          <w:sz w:val="24"/>
          <w:szCs w:val="24"/>
        </w:rPr>
        <w:t>vzdavajúci</w:t>
      </w:r>
      <w:proofErr w:type="spellEnd"/>
      <w:r w:rsidRPr="00587125">
        <w:rPr>
          <w:spacing w:val="8"/>
          <w:sz w:val="24"/>
          <w:szCs w:val="24"/>
        </w:rPr>
        <w:t xml:space="preserve"> sa, ranený, stroskotanec vo </w:t>
      </w:r>
      <w:bookmarkStart w:id="0" w:name="_GoBack"/>
      <w:bookmarkEnd w:id="0"/>
      <w:r w:rsidRPr="00587125">
        <w:rPr>
          <w:spacing w:val="8"/>
          <w:sz w:val="24"/>
          <w:szCs w:val="24"/>
        </w:rPr>
        <w:t>vode, zoskakujúci na padáku po núdzovom zoskoku).</w:t>
      </w:r>
    </w:p>
    <w:p w14:paraId="5C0CA0D3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Zajatí </w:t>
      </w:r>
      <w:proofErr w:type="spellStart"/>
      <w:r w:rsidRPr="00587125">
        <w:rPr>
          <w:spacing w:val="8"/>
          <w:sz w:val="24"/>
          <w:szCs w:val="24"/>
        </w:rPr>
        <w:t>kombatanti</w:t>
      </w:r>
      <w:proofErr w:type="spellEnd"/>
      <w:r w:rsidRPr="00587125">
        <w:rPr>
          <w:spacing w:val="8"/>
          <w:sz w:val="24"/>
          <w:szCs w:val="24"/>
        </w:rPr>
        <w:t xml:space="preserve"> protivníka </w:t>
      </w:r>
      <w:r w:rsidRPr="00587125">
        <w:rPr>
          <w:spacing w:val="8"/>
          <w:sz w:val="24"/>
          <w:szCs w:val="24"/>
        </w:rPr>
        <w:sym w:font="Wingdings" w:char="F0E0"/>
      </w:r>
      <w:r w:rsidRPr="00587125">
        <w:rPr>
          <w:spacing w:val="8"/>
          <w:sz w:val="24"/>
          <w:szCs w:val="24"/>
          <w:lang w:val="en-US"/>
        </w:rPr>
        <w:t xml:space="preserve"> </w:t>
      </w:r>
      <w:r w:rsidRPr="00587125">
        <w:rPr>
          <w:b/>
          <w:bCs/>
          <w:spacing w:val="8"/>
          <w:sz w:val="24"/>
          <w:szCs w:val="24"/>
          <w:lang w:val="en-US"/>
        </w:rPr>
        <w:t>od</w:t>
      </w:r>
      <w:r w:rsidRPr="00587125">
        <w:rPr>
          <w:b/>
          <w:bCs/>
          <w:spacing w:val="8"/>
          <w:sz w:val="24"/>
          <w:szCs w:val="24"/>
        </w:rPr>
        <w:t>zbroja sa</w:t>
      </w:r>
      <w:r w:rsidRPr="00587125">
        <w:rPr>
          <w:spacing w:val="8"/>
          <w:sz w:val="24"/>
          <w:szCs w:val="24"/>
        </w:rPr>
        <w:t xml:space="preserve">, zaobchádza sa s nimi </w:t>
      </w:r>
      <w:r w:rsidRPr="00587125">
        <w:rPr>
          <w:b/>
          <w:bCs/>
          <w:spacing w:val="8"/>
          <w:sz w:val="24"/>
          <w:szCs w:val="24"/>
        </w:rPr>
        <w:t>humánne</w:t>
      </w:r>
      <w:r w:rsidRPr="00587125">
        <w:rPr>
          <w:spacing w:val="8"/>
          <w:sz w:val="24"/>
          <w:szCs w:val="24"/>
        </w:rPr>
        <w:t xml:space="preserve"> a evakuujú sa do zázemia (tak isto ranení a stroskotanci).</w:t>
      </w:r>
    </w:p>
    <w:p w14:paraId="6B8299EA" w14:textId="404B69EE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 xml:space="preserve">Prerušenie boja </w:t>
      </w:r>
      <w:r w:rsidRPr="00587125">
        <w:rPr>
          <w:spacing w:val="8"/>
          <w:sz w:val="24"/>
          <w:szCs w:val="24"/>
        </w:rPr>
        <w:t>– hlasom, vysielačkou, vyjednávačom s bielou vlajkou, písomné dohody.</w:t>
      </w:r>
    </w:p>
    <w:p w14:paraId="1034E6B9" w14:textId="77777777" w:rsidR="00587125" w:rsidRPr="00587125" w:rsidRDefault="00587125" w:rsidP="00587125">
      <w:pPr>
        <w:ind w:left="360"/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 xml:space="preserve">Neutralita </w:t>
      </w:r>
    </w:p>
    <w:p w14:paraId="58840818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b/>
          <w:bCs/>
          <w:spacing w:val="8"/>
          <w:sz w:val="24"/>
          <w:szCs w:val="24"/>
        </w:rPr>
        <w:t>Nedotknuteľný</w:t>
      </w:r>
      <w:r w:rsidRPr="00587125">
        <w:rPr>
          <w:spacing w:val="8"/>
          <w:sz w:val="24"/>
          <w:szCs w:val="24"/>
        </w:rPr>
        <w:t xml:space="preserve"> národný priestor – územie, teritoriálne vody, vzdušný priestor.</w:t>
      </w:r>
    </w:p>
    <w:p w14:paraId="5C376618" w14:textId="77777777" w:rsidR="00587125" w:rsidRPr="00587125" w:rsidRDefault="00587125" w:rsidP="00587125">
      <w:pPr>
        <w:numPr>
          <w:ilvl w:val="0"/>
          <w:numId w:val="10"/>
        </w:numPr>
        <w:jc w:val="both"/>
        <w:rPr>
          <w:spacing w:val="8"/>
          <w:sz w:val="24"/>
          <w:szCs w:val="24"/>
          <w:lang w:val="en-US"/>
        </w:rPr>
      </w:pPr>
      <w:r w:rsidRPr="00587125">
        <w:rPr>
          <w:spacing w:val="8"/>
          <w:sz w:val="24"/>
          <w:szCs w:val="24"/>
        </w:rPr>
        <w:t xml:space="preserve">Bojujúce strany </w:t>
      </w:r>
      <w:r w:rsidRPr="00587125">
        <w:rPr>
          <w:b/>
          <w:bCs/>
          <w:spacing w:val="8"/>
          <w:sz w:val="24"/>
          <w:szCs w:val="24"/>
        </w:rPr>
        <w:t xml:space="preserve">nesmú preniknúť </w:t>
      </w:r>
      <w:r w:rsidRPr="00587125">
        <w:rPr>
          <w:spacing w:val="8"/>
          <w:sz w:val="24"/>
          <w:szCs w:val="24"/>
        </w:rPr>
        <w:t xml:space="preserve">do </w:t>
      </w:r>
      <w:r w:rsidRPr="00587125">
        <w:rPr>
          <w:b/>
          <w:bCs/>
          <w:spacing w:val="8"/>
          <w:sz w:val="24"/>
          <w:szCs w:val="24"/>
        </w:rPr>
        <w:t>neutrálneho priestoru</w:t>
      </w:r>
      <w:r w:rsidRPr="00587125">
        <w:rPr>
          <w:spacing w:val="8"/>
          <w:sz w:val="24"/>
          <w:szCs w:val="24"/>
        </w:rPr>
        <w:t xml:space="preserve">, iba pri bežnom prechode, alebo s dovolením neutrálneho štátu. </w:t>
      </w:r>
    </w:p>
    <w:p w14:paraId="282B9DC3" w14:textId="77777777" w:rsidR="00587125" w:rsidRP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</w:p>
    <w:p w14:paraId="3DF6E5BA" w14:textId="77777777" w:rsidR="00587125" w:rsidRP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</w:p>
    <w:p w14:paraId="59602DBD" w14:textId="586FF91E" w:rsidR="00587125" w:rsidRP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</w:p>
    <w:p w14:paraId="050D19C5" w14:textId="77777777" w:rsidR="00587125" w:rsidRP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</w:p>
    <w:p w14:paraId="65AA5621" w14:textId="77777777" w:rsidR="00587125" w:rsidRDefault="00587125" w:rsidP="00587125">
      <w:pPr>
        <w:jc w:val="both"/>
        <w:rPr>
          <w:spacing w:val="8"/>
          <w:sz w:val="24"/>
          <w:szCs w:val="24"/>
          <w:lang w:val="en-US"/>
        </w:rPr>
      </w:pPr>
    </w:p>
    <w:p w14:paraId="7AE15E64" w14:textId="77777777" w:rsidR="00587125" w:rsidRDefault="00587125" w:rsidP="00587125"/>
    <w:sectPr w:rsidR="0058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5AC2"/>
    <w:multiLevelType w:val="hybridMultilevel"/>
    <w:tmpl w:val="1FA0B0EC"/>
    <w:lvl w:ilvl="0" w:tplc="F2D222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13A2EF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374C19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0CF55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F4443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DE859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F18B1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AD82A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C7AC3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D0310"/>
    <w:multiLevelType w:val="hybridMultilevel"/>
    <w:tmpl w:val="3C5CF914"/>
    <w:lvl w:ilvl="0" w:tplc="F9468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4B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0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1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AA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CB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E7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CF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8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05080E"/>
    <w:multiLevelType w:val="hybridMultilevel"/>
    <w:tmpl w:val="42AA01C8"/>
    <w:lvl w:ilvl="0" w:tplc="9A0A0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21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CD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0D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E6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A8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C3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4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5E578C"/>
    <w:multiLevelType w:val="hybridMultilevel"/>
    <w:tmpl w:val="B268D0FC"/>
    <w:lvl w:ilvl="0" w:tplc="D9F2AC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624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C2BE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CDB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F8C7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689B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016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0BA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C73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1E47"/>
    <w:multiLevelType w:val="hybridMultilevel"/>
    <w:tmpl w:val="7714AB8C"/>
    <w:lvl w:ilvl="0" w:tplc="A62A2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C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2D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C3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E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85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0F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03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07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FE408B"/>
    <w:multiLevelType w:val="hybridMultilevel"/>
    <w:tmpl w:val="86F009CA"/>
    <w:lvl w:ilvl="0" w:tplc="F94C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A7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6F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2D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86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87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0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00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60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D75385"/>
    <w:multiLevelType w:val="hybridMultilevel"/>
    <w:tmpl w:val="B2087A28"/>
    <w:lvl w:ilvl="0" w:tplc="C6B25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0D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6F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04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4C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6F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A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BC1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BD0A3B"/>
    <w:multiLevelType w:val="hybridMultilevel"/>
    <w:tmpl w:val="4762F3A6"/>
    <w:lvl w:ilvl="0" w:tplc="90E2A25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568C7467"/>
    <w:multiLevelType w:val="hybridMultilevel"/>
    <w:tmpl w:val="C70468FE"/>
    <w:lvl w:ilvl="0" w:tplc="5DB6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E9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C3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2B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4B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A8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AC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4AD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0C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D90875"/>
    <w:multiLevelType w:val="hybridMultilevel"/>
    <w:tmpl w:val="5FDAB052"/>
    <w:lvl w:ilvl="0" w:tplc="E5A81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68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8E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20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6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84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2C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901977"/>
    <w:multiLevelType w:val="hybridMultilevel"/>
    <w:tmpl w:val="1D605388"/>
    <w:lvl w:ilvl="0" w:tplc="0F2A0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EC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4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6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2F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6F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C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66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CA5868"/>
    <w:multiLevelType w:val="hybridMultilevel"/>
    <w:tmpl w:val="AAB425C8"/>
    <w:lvl w:ilvl="0" w:tplc="B44EC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E3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61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68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01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AF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C9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C7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A4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8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AB"/>
    <w:rsid w:val="0046757E"/>
    <w:rsid w:val="00580CF5"/>
    <w:rsid w:val="00587125"/>
    <w:rsid w:val="00B96539"/>
    <w:rsid w:val="00D770AB"/>
    <w:rsid w:val="00EC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FBBD"/>
  <w15:chartTrackingRefBased/>
  <w15:docId w15:val="{F4364061-B2CF-495B-9F50-55ECF6DB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0CF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0CF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Zkladntext">
    <w:name w:val="Body Text"/>
    <w:basedOn w:val="Normlny"/>
    <w:link w:val="ZkladntextChar"/>
    <w:unhideWhenUsed/>
    <w:rsid w:val="00587125"/>
    <w:pPr>
      <w:spacing w:after="0" w:line="240" w:lineRule="auto"/>
      <w:jc w:val="both"/>
    </w:pPr>
    <w:rPr>
      <w:rFonts w:ascii="Times New Roman" w:eastAsia="Times New Roman" w:hAnsi="Times New Roman" w:cs="Times New Roman"/>
      <w:spacing w:val="8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587125"/>
    <w:rPr>
      <w:rFonts w:ascii="Times New Roman" w:eastAsia="Times New Roman" w:hAnsi="Times New Roman" w:cs="Times New Roman"/>
      <w:spacing w:val="8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58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84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4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6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0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4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4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Zavacký</dc:creator>
  <cp:keywords/>
  <dc:description/>
  <cp:lastModifiedBy>Adrián Zavacký</cp:lastModifiedBy>
  <cp:revision>2</cp:revision>
  <dcterms:created xsi:type="dcterms:W3CDTF">2020-01-14T18:54:00Z</dcterms:created>
  <dcterms:modified xsi:type="dcterms:W3CDTF">2020-01-14T19:02:00Z</dcterms:modified>
</cp:coreProperties>
</file>