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13" w:rsidRDefault="00431313">
      <w:pPr>
        <w:rPr>
          <w:rFonts w:ascii="Times New Roman" w:hAnsi="Times New Roman" w:cs="Times New Roman"/>
          <w:b/>
          <w:sz w:val="24"/>
          <w:szCs w:val="24"/>
        </w:rPr>
      </w:pPr>
      <w:r w:rsidRPr="00431313">
        <w:rPr>
          <w:rFonts w:ascii="Times New Roman" w:hAnsi="Times New Roman" w:cs="Times New Roman"/>
          <w:b/>
          <w:sz w:val="24"/>
          <w:szCs w:val="24"/>
        </w:rPr>
        <w:t>Pracovný materiál č. 4</w:t>
      </w:r>
      <w:r>
        <w:rPr>
          <w:rFonts w:ascii="Times New Roman" w:hAnsi="Times New Roman" w:cs="Times New Roman"/>
          <w:b/>
          <w:sz w:val="24"/>
          <w:szCs w:val="24"/>
        </w:rPr>
        <w:t xml:space="preserve"> – Humanistická a renesančná literatúra  - svetová  - (14. – 17. storočie)</w:t>
      </w:r>
    </w:p>
    <w:p w:rsidR="00483418" w:rsidRDefault="00431313" w:rsidP="00431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Bolo to obdobie objavov – kníhtlač – J. </w:t>
      </w:r>
      <w:proofErr w:type="spellStart"/>
      <w:r>
        <w:rPr>
          <w:rFonts w:ascii="Times New Roman" w:hAnsi="Times New Roman" w:cs="Times New Roman"/>
          <w:sz w:val="24"/>
          <w:szCs w:val="24"/>
        </w:rPr>
        <w:t>Guttenberg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polovica 15. st. , objavene Ameriky – 1492, heliocentrický názor M. </w:t>
      </w:r>
      <w:proofErr w:type="spellStart"/>
      <w:r>
        <w:rPr>
          <w:rFonts w:ascii="Times New Roman" w:hAnsi="Times New Roman" w:cs="Times New Roman"/>
          <w:sz w:val="24"/>
          <w:szCs w:val="24"/>
        </w:rPr>
        <w:t>Kopernika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(nahradil geocentrický názor), objavenie kompasu...</w:t>
      </w:r>
    </w:p>
    <w:p w:rsidR="00431313" w:rsidRDefault="00431313" w:rsidP="004313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Nové myšlienky sa objavujú v Taliansku – Taliani boli čulí obchodníci, obchodníci vymieňajú nielen </w:t>
      </w:r>
      <w:r w:rsidR="0059277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ovar, ale aj vedomosti, skúsenosti; v krajine boli vhodné podmienky na prechod od feudalizmu ku kapitalizmu (vznik manufaktúr). So vznikom miest sa postupne posilňovalo postavenie mešťanov. Prejavuje sa záujem o bádanie – hlavne prírodovedné, techniku, medicínu. Zmeny v spoločnosti zasiahli umenie aj literatúru. </w:t>
      </w:r>
    </w:p>
    <w:p w:rsidR="00C56910" w:rsidRDefault="00C56910" w:rsidP="004313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Individualizmus – záujem o jednotlivca</w:t>
      </w:r>
    </w:p>
    <w:p w:rsidR="00C56910" w:rsidRDefault="00C56910" w:rsidP="004313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Senzualizmus – zmyslové poznanie</w:t>
      </w:r>
    </w:p>
    <w:p w:rsidR="00C56910" w:rsidRDefault="00C56910" w:rsidP="004313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Racionalizmus – úcta k rozumu</w:t>
      </w:r>
    </w:p>
    <w:p w:rsidR="00431313" w:rsidRDefault="00431313" w:rsidP="004313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56910">
        <w:rPr>
          <w:rFonts w:ascii="Times New Roman" w:hAnsi="Times New Roman" w:cs="Times New Roman"/>
          <w:b/>
          <w:sz w:val="24"/>
          <w:szCs w:val="24"/>
        </w:rPr>
        <w:t>Humanizmus</w:t>
      </w:r>
      <w:r>
        <w:rPr>
          <w:rFonts w:ascii="Times New Roman" w:hAnsi="Times New Roman" w:cs="Times New Roman"/>
          <w:sz w:val="24"/>
          <w:szCs w:val="24"/>
        </w:rPr>
        <w:t xml:space="preserve"> (lat. ľudský) – záujem o človeka, radostné prežitie života človeka, </w:t>
      </w:r>
      <w:r w:rsidR="00C56910">
        <w:rPr>
          <w:rFonts w:ascii="Times New Roman" w:hAnsi="Times New Roman" w:cs="Times New Roman"/>
          <w:sz w:val="24"/>
          <w:szCs w:val="24"/>
        </w:rPr>
        <w:t xml:space="preserve">každodenný život, </w:t>
      </w:r>
      <w:r>
        <w:rPr>
          <w:rFonts w:ascii="Times New Roman" w:hAnsi="Times New Roman" w:cs="Times New Roman"/>
          <w:sz w:val="24"/>
          <w:szCs w:val="24"/>
        </w:rPr>
        <w:t xml:space="preserve">nie orientácia na to, čo bude po smrti. </w:t>
      </w:r>
    </w:p>
    <w:p w:rsidR="00431313" w:rsidRDefault="00431313" w:rsidP="00C569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56910" w:rsidRPr="00C56910">
        <w:rPr>
          <w:rFonts w:ascii="Times New Roman" w:hAnsi="Times New Roman" w:cs="Times New Roman"/>
          <w:b/>
          <w:sz w:val="24"/>
          <w:szCs w:val="24"/>
        </w:rPr>
        <w:t>Renesancia</w:t>
      </w:r>
      <w:r w:rsidR="00C569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5691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="00C56910">
        <w:rPr>
          <w:rFonts w:ascii="Times New Roman" w:hAnsi="Times New Roman" w:cs="Times New Roman"/>
          <w:sz w:val="24"/>
          <w:szCs w:val="24"/>
        </w:rPr>
        <w:t xml:space="preserve">. znovuzrodenie, obnova, záujem, návrat k antike – nie je však možné vrátiť sa k tomu, čo bolo prekonané, ide o návrat k hodnotám, ktoré uznávala antika). Autori sa inšpirovali témami, žánrami z antiky. Vzdelanci študovali pamiatky a dokumenty z antiky. </w:t>
      </w:r>
    </w:p>
    <w:p w:rsidR="00C56910" w:rsidRDefault="00C56910" w:rsidP="00C569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Literatúra: Hrdinovia majú rôznorodé vlastnosti, ale bojujú za vznešené ideály. Z literárnych druhov sa rozvíja lyrika – sonet, epika  – román, novela, dráma – tragédia, komédia.  </w:t>
      </w:r>
    </w:p>
    <w:p w:rsidR="00674B42" w:rsidRDefault="00C56910" w:rsidP="00C569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Autori: </w:t>
      </w:r>
      <w:proofErr w:type="spellStart"/>
      <w:r w:rsidRPr="00C56910">
        <w:rPr>
          <w:rFonts w:ascii="Times New Roman" w:hAnsi="Times New Roman" w:cs="Times New Roman"/>
          <w:b/>
          <w:sz w:val="24"/>
          <w:szCs w:val="24"/>
        </w:rPr>
        <w:t>Dante</w:t>
      </w:r>
      <w:proofErr w:type="spellEnd"/>
      <w:r w:rsidRPr="00C569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6910">
        <w:rPr>
          <w:rFonts w:ascii="Times New Roman" w:hAnsi="Times New Roman" w:cs="Times New Roman"/>
          <w:b/>
          <w:sz w:val="24"/>
          <w:szCs w:val="24"/>
        </w:rPr>
        <w:t>Alighieri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talianska literatúra – Božská komédia – básnická skladba</w:t>
      </w:r>
    </w:p>
    <w:p w:rsidR="00C56910" w:rsidRDefault="00674B42" w:rsidP="00674B4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74B42">
        <w:rPr>
          <w:rFonts w:ascii="Times New Roman" w:hAnsi="Times New Roman" w:cs="Times New Roman"/>
          <w:b/>
          <w:sz w:val="24"/>
          <w:szCs w:val="24"/>
        </w:rPr>
        <w:t>Francesco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B42">
        <w:rPr>
          <w:rFonts w:ascii="Times New Roman" w:hAnsi="Times New Roman" w:cs="Times New Roman"/>
          <w:b/>
          <w:sz w:val="24"/>
          <w:szCs w:val="24"/>
        </w:rPr>
        <w:t>Petrarca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talianska literatúra – Spevník – sonety</w:t>
      </w:r>
    </w:p>
    <w:p w:rsidR="00674B42" w:rsidRDefault="00674B42" w:rsidP="00674B4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74B42">
        <w:rPr>
          <w:rFonts w:ascii="Times New Roman" w:hAnsi="Times New Roman" w:cs="Times New Roman"/>
          <w:b/>
          <w:sz w:val="24"/>
          <w:szCs w:val="24"/>
        </w:rPr>
        <w:t>Giovanni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B42">
        <w:rPr>
          <w:rFonts w:ascii="Times New Roman" w:hAnsi="Times New Roman" w:cs="Times New Roman"/>
          <w:b/>
          <w:sz w:val="24"/>
          <w:szCs w:val="24"/>
        </w:rPr>
        <w:t>Boccaccio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talianska literatúra – Dekameron – kniha noviel</w:t>
      </w:r>
    </w:p>
    <w:p w:rsidR="00674B42" w:rsidRDefault="00674B42" w:rsidP="00674B4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674B42">
        <w:rPr>
          <w:rFonts w:ascii="Times New Roman" w:hAnsi="Times New Roman" w:cs="Times New Roman"/>
          <w:b/>
          <w:sz w:val="24"/>
          <w:szCs w:val="24"/>
        </w:rPr>
        <w:t>Francois</w:t>
      </w:r>
      <w:proofErr w:type="spellEnd"/>
      <w:r w:rsidRPr="00674B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B42">
        <w:rPr>
          <w:rFonts w:ascii="Times New Roman" w:hAnsi="Times New Roman" w:cs="Times New Roman"/>
          <w:b/>
          <w:sz w:val="24"/>
          <w:szCs w:val="24"/>
        </w:rPr>
        <w:t>Villon</w:t>
      </w:r>
      <w:proofErr w:type="spellEnd"/>
      <w:r w:rsidRPr="00674B4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74B42">
        <w:rPr>
          <w:rFonts w:ascii="Times New Roman" w:hAnsi="Times New Roman" w:cs="Times New Roman"/>
          <w:b/>
          <w:sz w:val="24"/>
          <w:szCs w:val="24"/>
        </w:rPr>
        <w:t>Francois</w:t>
      </w:r>
      <w:proofErr w:type="spellEnd"/>
      <w:r w:rsidRPr="00674B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4B42">
        <w:rPr>
          <w:rFonts w:ascii="Times New Roman" w:hAnsi="Times New Roman" w:cs="Times New Roman"/>
          <w:b/>
          <w:sz w:val="24"/>
          <w:szCs w:val="24"/>
        </w:rPr>
        <w:t>Rabelais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francúzska literatúra  - poézia </w:t>
      </w:r>
    </w:p>
    <w:p w:rsidR="00674B42" w:rsidRDefault="00674B42" w:rsidP="00674B4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4B42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illiam</w:t>
      </w:r>
      <w:proofErr w:type="spellEnd"/>
      <w:r w:rsidRPr="00674B42">
        <w:rPr>
          <w:rFonts w:ascii="Times New Roman" w:hAnsi="Times New Roman" w:cs="Times New Roman"/>
          <w:b/>
          <w:sz w:val="24"/>
          <w:szCs w:val="24"/>
        </w:rPr>
        <w:t xml:space="preserve"> Shakespeare</w:t>
      </w:r>
      <w:r>
        <w:rPr>
          <w:rFonts w:ascii="Times New Roman" w:hAnsi="Times New Roman" w:cs="Times New Roman"/>
          <w:sz w:val="24"/>
          <w:szCs w:val="24"/>
        </w:rPr>
        <w:t xml:space="preserve"> – anglická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– dráma – komédia (Veselé panie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windsorské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674B42" w:rsidRDefault="00674B42" w:rsidP="00674B4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tragédia (</w:t>
      </w:r>
      <w:proofErr w:type="spellStart"/>
      <w:r>
        <w:rPr>
          <w:rFonts w:ascii="Times New Roman" w:hAnsi="Times New Roman" w:cs="Times New Roman"/>
          <w:sz w:val="24"/>
          <w:szCs w:val="24"/>
        </w:rPr>
        <w:t>Rómeo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Júlia, Kráľ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Hamlet</w:t>
      </w:r>
      <w:proofErr w:type="spellEnd"/>
      <w:r>
        <w:rPr>
          <w:rFonts w:ascii="Times New Roman" w:hAnsi="Times New Roman" w:cs="Times New Roman"/>
          <w:sz w:val="24"/>
          <w:szCs w:val="24"/>
        </w:rPr>
        <w:t>), historické  hry</w:t>
      </w:r>
    </w:p>
    <w:p w:rsidR="00A65E05" w:rsidRDefault="00674B42" w:rsidP="00A65E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5E05">
        <w:rPr>
          <w:rFonts w:ascii="Times New Roman" w:hAnsi="Times New Roman" w:cs="Times New Roman"/>
          <w:b/>
          <w:sz w:val="24"/>
          <w:szCs w:val="24"/>
        </w:rPr>
        <w:t xml:space="preserve">M. </w:t>
      </w:r>
      <w:proofErr w:type="spellStart"/>
      <w:r w:rsidRPr="00A65E05">
        <w:rPr>
          <w:rFonts w:ascii="Times New Roman" w:hAnsi="Times New Roman" w:cs="Times New Roman"/>
          <w:b/>
          <w:sz w:val="24"/>
          <w:szCs w:val="24"/>
        </w:rPr>
        <w:t>Cervantes</w:t>
      </w:r>
      <w:proofErr w:type="spellEnd"/>
      <w:r w:rsidRPr="00A65E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5E05">
        <w:rPr>
          <w:rFonts w:ascii="Times New Roman" w:hAnsi="Times New Roman" w:cs="Times New Roman"/>
          <w:b/>
          <w:sz w:val="24"/>
          <w:szCs w:val="24"/>
        </w:rPr>
        <w:t>de</w:t>
      </w:r>
      <w:proofErr w:type="spellEnd"/>
      <w:r w:rsidRPr="00A65E0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5E05">
        <w:rPr>
          <w:rFonts w:ascii="Times New Roman" w:hAnsi="Times New Roman" w:cs="Times New Roman"/>
          <w:b/>
          <w:sz w:val="24"/>
          <w:szCs w:val="24"/>
        </w:rPr>
        <w:t>Saavedra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španielska </w:t>
      </w:r>
      <w:proofErr w:type="spellStart"/>
      <w:r w:rsidR="00A65E05">
        <w:rPr>
          <w:rFonts w:ascii="Times New Roman" w:hAnsi="Times New Roman" w:cs="Times New Roman"/>
          <w:sz w:val="24"/>
          <w:szCs w:val="24"/>
        </w:rPr>
        <w:t>lit</w:t>
      </w:r>
      <w:proofErr w:type="spellEnd"/>
      <w:r w:rsidR="00A65E05">
        <w:rPr>
          <w:rFonts w:ascii="Times New Roman" w:hAnsi="Times New Roman" w:cs="Times New Roman"/>
          <w:sz w:val="24"/>
          <w:szCs w:val="24"/>
        </w:rPr>
        <w:t xml:space="preserve">. – Dômyselný rytier Don </w:t>
      </w:r>
      <w:proofErr w:type="spellStart"/>
      <w:r w:rsidR="00A65E05">
        <w:rPr>
          <w:rFonts w:ascii="Times New Roman" w:hAnsi="Times New Roman" w:cs="Times New Roman"/>
          <w:sz w:val="24"/>
          <w:szCs w:val="24"/>
        </w:rPr>
        <w:t>Quijote</w:t>
      </w:r>
      <w:proofErr w:type="spellEnd"/>
      <w:r w:rsidR="00A65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E05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A65E05">
        <w:rPr>
          <w:rFonts w:ascii="Times New Roman" w:hAnsi="Times New Roman" w:cs="Times New Roman"/>
          <w:sz w:val="24"/>
          <w:szCs w:val="24"/>
        </w:rPr>
        <w:t xml:space="preserve"> la </w:t>
      </w:r>
    </w:p>
    <w:p w:rsidR="00674B42" w:rsidRDefault="00A65E05" w:rsidP="00A65E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román)</w:t>
      </w:r>
    </w:p>
    <w:p w:rsidR="00A65E05" w:rsidRDefault="00A65E05" w:rsidP="00A65E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Významným prínosom tohto obdobia bolo</w:t>
      </w:r>
      <w:r w:rsidR="000A1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to, že sa udomácňovali národné jazyky v umeleckej 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literatúre.Vedecké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diela sa však písali v latinčine, to sa týkalo aj liturgie. </w:t>
      </w:r>
    </w:p>
    <w:p w:rsidR="00A65E05" w:rsidRDefault="00A65E05" w:rsidP="00A65E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5BA3" w:rsidRDefault="00A65E05" w:rsidP="00A65E0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Slovenská humanistická a renesančná literatúra sa rozvíjala v rokoch 1500 – 1650. Písali sa historické piesne, v ľudovej slovesnosti balady, historické povesti. </w:t>
      </w:r>
      <w:bookmarkStart w:id="0" w:name="_GoBack"/>
      <w:bookmarkEnd w:id="0"/>
    </w:p>
    <w:sectPr w:rsidR="00905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13"/>
    <w:rsid w:val="000A149A"/>
    <w:rsid w:val="00431313"/>
    <w:rsid w:val="00483418"/>
    <w:rsid w:val="0059277C"/>
    <w:rsid w:val="00674B42"/>
    <w:rsid w:val="00905BA3"/>
    <w:rsid w:val="00A65E05"/>
    <w:rsid w:val="00AB52B8"/>
    <w:rsid w:val="00C42621"/>
    <w:rsid w:val="00C5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kambl</cp:lastModifiedBy>
  <cp:revision>5</cp:revision>
  <dcterms:created xsi:type="dcterms:W3CDTF">2015-10-07T19:16:00Z</dcterms:created>
  <dcterms:modified xsi:type="dcterms:W3CDTF">2015-10-08T05:23:00Z</dcterms:modified>
</cp:coreProperties>
</file>