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3E" w:rsidRDefault="008E059F">
      <w:r>
        <w:t xml:space="preserve">                                                            SPRÁVNE KONANIE</w:t>
      </w:r>
    </w:p>
    <w:p w:rsidR="00000000" w:rsidRPr="008E059F" w:rsidRDefault="00B85A4A" w:rsidP="008E059F">
      <w:pPr>
        <w:numPr>
          <w:ilvl w:val="0"/>
          <w:numId w:val="1"/>
        </w:numPr>
      </w:pPr>
      <w:r w:rsidRPr="008E059F">
        <w:t>Zákon číslo 71/1967 Zb. o správnom konaní</w:t>
      </w:r>
      <w:r w:rsidRPr="008E059F">
        <w:t xml:space="preserve"> (správny poriadok)</w:t>
      </w:r>
    </w:p>
    <w:p w:rsidR="00000000" w:rsidRPr="008E059F" w:rsidRDefault="00B85A4A" w:rsidP="008E059F">
      <w:pPr>
        <w:numPr>
          <w:ilvl w:val="0"/>
          <w:numId w:val="1"/>
        </w:numPr>
      </w:pPr>
      <w:r w:rsidRPr="008E059F">
        <w:t xml:space="preserve">Účinnosť </w:t>
      </w:r>
      <w:r w:rsidRPr="008E059F">
        <w:t>od 1. januára 1968</w:t>
      </w:r>
    </w:p>
    <w:p w:rsidR="00000000" w:rsidRPr="008E059F" w:rsidRDefault="00B85A4A" w:rsidP="008E059F">
      <w:pPr>
        <w:numPr>
          <w:ilvl w:val="0"/>
          <w:numId w:val="1"/>
        </w:numPr>
      </w:pPr>
      <w:r w:rsidRPr="008E059F">
        <w:t xml:space="preserve">Novela zák. č. 215/2002 </w:t>
      </w:r>
      <w:proofErr w:type="spellStart"/>
      <w:r w:rsidRPr="008E059F">
        <w:t>Z.z</w:t>
      </w:r>
      <w:proofErr w:type="spellEnd"/>
      <w:r w:rsidRPr="008E059F">
        <w:t xml:space="preserve">.  </w:t>
      </w:r>
    </w:p>
    <w:p w:rsidR="00000000" w:rsidRPr="008E059F" w:rsidRDefault="00B85A4A" w:rsidP="008E059F">
      <w:pPr>
        <w:numPr>
          <w:ilvl w:val="0"/>
          <w:numId w:val="1"/>
        </w:numPr>
      </w:pPr>
      <w:r w:rsidRPr="008E059F">
        <w:t>§-19 podávanie návrhu elektronickou formou</w:t>
      </w:r>
    </w:p>
    <w:p w:rsidR="00000000" w:rsidRPr="008E059F" w:rsidRDefault="00B85A4A" w:rsidP="008E059F">
      <w:pPr>
        <w:numPr>
          <w:ilvl w:val="0"/>
          <w:numId w:val="1"/>
        </w:numPr>
      </w:pPr>
      <w:r w:rsidRPr="008E059F">
        <w:t>Ďalšie nepriame novely</w:t>
      </w:r>
    </w:p>
    <w:p w:rsidR="008E059F" w:rsidRPr="008E059F" w:rsidRDefault="008E059F" w:rsidP="008E059F">
      <w:pPr>
        <w:numPr>
          <w:ilvl w:val="0"/>
          <w:numId w:val="1"/>
        </w:numPr>
      </w:pPr>
      <w:r w:rsidRPr="008E059F">
        <w:t>Zákon sa vzťahuje na konanie, v ktorom o právach, právom chránených záujmoch alebo povinnostiach občanov a organizácii rozhodujú v oblasti štátnej správy „národne výbory“, ministerstva a iné ústredne orgány štátnej správy, orgány Slovenskej národnej rady a iné orgány štátnej správy.</w:t>
      </w:r>
    </w:p>
    <w:p w:rsidR="008E059F" w:rsidRPr="008E059F" w:rsidRDefault="008E059F" w:rsidP="008E059F">
      <w:pPr>
        <w:numPr>
          <w:ilvl w:val="0"/>
          <w:numId w:val="1"/>
        </w:numPr>
      </w:pPr>
      <w:r w:rsidRPr="008E059F">
        <w:t xml:space="preserve">Podľa zákona o správnom konaní postupujú aj orgány štátnych organizácií, ak im zákon zveril rozhodovanie o právach, právom chránených záujmoch alebo povinnostiach občanov a organizácií v oblasti štátnej správy.  </w:t>
      </w:r>
    </w:p>
    <w:p w:rsidR="008E059F" w:rsidRPr="008E059F" w:rsidRDefault="008E059F" w:rsidP="008E059F">
      <w:r w:rsidRPr="008E059F">
        <w:t xml:space="preserve">Ustanovenie § 1 vymedzuje </w:t>
      </w:r>
    </w:p>
    <w:p w:rsidR="008E059F" w:rsidRPr="008E059F" w:rsidRDefault="008E059F" w:rsidP="008E059F">
      <w:r w:rsidRPr="008E059F">
        <w:t xml:space="preserve">rozsah pôsobnosti správneho poriadku. </w:t>
      </w:r>
    </w:p>
    <w:p w:rsidR="008E059F" w:rsidRPr="008E059F" w:rsidRDefault="008E059F" w:rsidP="008E059F">
      <w:r w:rsidRPr="008E059F">
        <w:t xml:space="preserve">Podľa správneho poriadku </w:t>
      </w:r>
    </w:p>
    <w:p w:rsidR="008E059F" w:rsidRPr="008E059F" w:rsidRDefault="008E059F" w:rsidP="008E059F">
      <w:r w:rsidRPr="008E059F">
        <w:t xml:space="preserve">sa v konaní postupuje, </w:t>
      </w:r>
    </w:p>
    <w:p w:rsidR="008E059F" w:rsidRPr="008E059F" w:rsidRDefault="008E059F" w:rsidP="008E059F">
      <w:r w:rsidRPr="008E059F">
        <w:t xml:space="preserve">ak sú splnené tieto dve podmienky: </w:t>
      </w:r>
    </w:p>
    <w:p w:rsidR="00000000" w:rsidRPr="008E059F" w:rsidRDefault="00B85A4A" w:rsidP="008E059F">
      <w:pPr>
        <w:numPr>
          <w:ilvl w:val="0"/>
          <w:numId w:val="2"/>
        </w:numPr>
      </w:pPr>
      <w:r w:rsidRPr="008E059F">
        <w:t>predmet konania</w:t>
      </w:r>
      <w:r w:rsidRPr="008E059F">
        <w:t xml:space="preserve"> a</w:t>
      </w:r>
    </w:p>
    <w:p w:rsidR="00000000" w:rsidRPr="008E059F" w:rsidRDefault="00B85A4A" w:rsidP="008E059F">
      <w:pPr>
        <w:numPr>
          <w:ilvl w:val="0"/>
          <w:numId w:val="2"/>
        </w:numPr>
      </w:pPr>
      <w:r w:rsidRPr="008E059F">
        <w:t xml:space="preserve">v konaní </w:t>
      </w:r>
      <w:r w:rsidRPr="008E059F">
        <w:t>budú</w:t>
      </w:r>
      <w:r w:rsidRPr="008E059F">
        <w:t xml:space="preserve"> o veciach </w:t>
      </w:r>
      <w:r w:rsidRPr="008E059F">
        <w:t>rozhodovať</w:t>
      </w:r>
      <w:r w:rsidRPr="008E059F">
        <w:t xml:space="preserve"> </w:t>
      </w:r>
      <w:r w:rsidRPr="008E059F">
        <w:t>správne orgány</w:t>
      </w:r>
    </w:p>
    <w:p w:rsidR="008E059F" w:rsidRPr="008E059F" w:rsidRDefault="008E059F" w:rsidP="008E059F">
      <w:pPr>
        <w:numPr>
          <w:ilvl w:val="0"/>
          <w:numId w:val="2"/>
        </w:numPr>
      </w:pPr>
      <w:r w:rsidRPr="008E059F">
        <w:t>Predmet správneho konania :</w:t>
      </w:r>
    </w:p>
    <w:p w:rsidR="008E059F" w:rsidRPr="008E059F" w:rsidRDefault="008E059F" w:rsidP="008E059F">
      <w:pPr>
        <w:numPr>
          <w:ilvl w:val="0"/>
          <w:numId w:val="2"/>
        </w:numPr>
      </w:pPr>
      <w:r w:rsidRPr="008E059F">
        <w:t>- je rozhodovanie o konkrétnych právach, právom chránených  záujmoch a povinnostiach fyzických a právnických osôb.</w:t>
      </w:r>
    </w:p>
    <w:p w:rsidR="008E059F" w:rsidRPr="008E059F" w:rsidRDefault="008E059F" w:rsidP="008E059F">
      <w:r w:rsidRPr="008E059F">
        <w:t>Právom sa rozumie :</w:t>
      </w:r>
    </w:p>
    <w:p w:rsidR="00000000" w:rsidRPr="008E059F" w:rsidRDefault="00B85A4A" w:rsidP="008E059F">
      <w:pPr>
        <w:numPr>
          <w:ilvl w:val="0"/>
          <w:numId w:val="3"/>
        </w:numPr>
      </w:pPr>
      <w:r w:rsidRPr="008E059F">
        <w:t>subjektívne právo občana alebo právnickej osoby vyplývajúce z hmotnoprávneho predpisu</w:t>
      </w:r>
    </w:p>
    <w:p w:rsidR="008E059F" w:rsidRPr="008E059F" w:rsidRDefault="008E059F" w:rsidP="008E059F">
      <w:r w:rsidRPr="008E059F">
        <w:t>Právom chránených záujmom sa rozumie</w:t>
      </w:r>
    </w:p>
    <w:p w:rsidR="00000000" w:rsidRPr="008E059F" w:rsidRDefault="00B85A4A" w:rsidP="008E059F">
      <w:pPr>
        <w:numPr>
          <w:ilvl w:val="0"/>
          <w:numId w:val="4"/>
        </w:numPr>
      </w:pPr>
      <w:r w:rsidRPr="008E059F">
        <w:t xml:space="preserve">len taký záujem fyzickej alebo </w:t>
      </w:r>
      <w:r w:rsidRPr="008E059F">
        <w:t>právnickej osoby, ktorému právne predpisy poskytujú osobitnú ochranu.</w:t>
      </w:r>
    </w:p>
    <w:p w:rsidR="008E059F" w:rsidRPr="008E059F" w:rsidRDefault="008E059F" w:rsidP="008E059F">
      <w:r w:rsidRPr="008E059F">
        <w:rPr>
          <w:b/>
          <w:bCs/>
        </w:rPr>
        <w:t xml:space="preserve">   Správny orgán  nemôže postupovať v správnom konaní o záujmoch fyzických a právnických osôb tam, kde mu to zákon nezveruje</w:t>
      </w:r>
      <w:r w:rsidRPr="008E059F">
        <w:t xml:space="preserve">. </w:t>
      </w:r>
    </w:p>
    <w:p w:rsidR="008E059F" w:rsidRPr="008E059F" w:rsidRDefault="008E059F" w:rsidP="008E059F">
      <w:r w:rsidRPr="008E059F">
        <w:t xml:space="preserve"> </w:t>
      </w:r>
    </w:p>
    <w:p w:rsidR="008E059F" w:rsidRPr="008E059F" w:rsidRDefault="008E059F" w:rsidP="008E059F">
      <w:r w:rsidRPr="008E059F">
        <w:lastRenderedPageBreak/>
        <w:t>Povinnosťou sa rozumie :</w:t>
      </w:r>
    </w:p>
    <w:p w:rsidR="00000000" w:rsidRPr="008E059F" w:rsidRDefault="00B85A4A" w:rsidP="008E059F">
      <w:pPr>
        <w:numPr>
          <w:ilvl w:val="0"/>
          <w:numId w:val="5"/>
        </w:numPr>
      </w:pPr>
      <w:r w:rsidRPr="008E059F">
        <w:rPr>
          <w:b/>
          <w:bCs/>
        </w:rPr>
        <w:t>právna povinnosť</w:t>
      </w:r>
      <w:r w:rsidRPr="008E059F">
        <w:t xml:space="preserve">, </w:t>
      </w:r>
    </w:p>
    <w:p w:rsidR="008E059F" w:rsidRPr="008E059F" w:rsidRDefault="008E059F" w:rsidP="008E059F">
      <w:proofErr w:type="spellStart"/>
      <w:r w:rsidRPr="008E059F">
        <w:t>t.z</w:t>
      </w:r>
      <w:proofErr w:type="spellEnd"/>
      <w:r w:rsidRPr="008E059F">
        <w:t xml:space="preserve">. povinnosť vyplývajúca z hmotnoprávnych predpisov </w:t>
      </w:r>
    </w:p>
    <w:p w:rsidR="008E059F" w:rsidRPr="008E059F" w:rsidRDefault="008E059F" w:rsidP="008E059F">
      <w:r w:rsidRPr="008E059F">
        <w:t xml:space="preserve">   napr.:  zák. č. 3721990 Zb. o priestupkoch,</w:t>
      </w:r>
    </w:p>
    <w:p w:rsidR="008E059F" w:rsidRPr="008E059F" w:rsidRDefault="008E059F" w:rsidP="008E059F">
      <w:r w:rsidRPr="008E059F">
        <w:t xml:space="preserve">   zák. č. 100/1977 Zb. o hospodárení v lesoch a o štátnej správe lesného hospodárstva poľovníctva a pod... ďalej školstvo – napr. neprijatie k štúdia </w:t>
      </w:r>
      <w:proofErr w:type="spellStart"/>
      <w:r w:rsidRPr="008E059F">
        <w:t>atď</w:t>
      </w:r>
      <w:proofErr w:type="spellEnd"/>
      <w:r w:rsidRPr="008E059F">
        <w:t>...</w:t>
      </w:r>
    </w:p>
    <w:p w:rsidR="008E059F" w:rsidRPr="008E059F" w:rsidRDefault="008E059F" w:rsidP="008E059F">
      <w:r w:rsidRPr="008E059F">
        <w:rPr>
          <w:b/>
          <w:bCs/>
        </w:rPr>
        <w:t>Správne konanie sa nevzťahuje</w:t>
      </w:r>
      <w:r w:rsidRPr="008E059F">
        <w:t xml:space="preserve"> :</w:t>
      </w:r>
    </w:p>
    <w:p w:rsidR="00000000" w:rsidRPr="008E059F" w:rsidRDefault="00B85A4A" w:rsidP="008E059F">
      <w:pPr>
        <w:numPr>
          <w:ilvl w:val="0"/>
          <w:numId w:val="6"/>
        </w:numPr>
      </w:pPr>
      <w:r w:rsidRPr="008E059F">
        <w:t>na postup, v ktorom správne orgány rozhodujú o právnych pomeroch organizácií, zamestnancov alebo funkcionárov</w:t>
      </w:r>
      <w:r w:rsidRPr="008E059F">
        <w:t xml:space="preserve">, </w:t>
      </w:r>
    </w:p>
    <w:p w:rsidR="008E059F" w:rsidRPr="008E059F" w:rsidRDefault="008E059F" w:rsidP="008E059F">
      <w:r w:rsidRPr="008E059F">
        <w:t xml:space="preserve">    ak tieto pomery súvisia s ich podriadenosťou orgánu, ktorý o veci rozhoduje, alebo na postup v ktorých správne orgány rozhodujú o právnych pomeroch organizácií pri riadení ich hospodárskej činnosti.</w:t>
      </w:r>
    </w:p>
    <w:p w:rsidR="00000000" w:rsidRPr="008E059F" w:rsidRDefault="00B85A4A" w:rsidP="008E059F">
      <w:pPr>
        <w:numPr>
          <w:ilvl w:val="0"/>
          <w:numId w:val="7"/>
        </w:numPr>
      </w:pPr>
      <w:r w:rsidRPr="008E059F">
        <w:t xml:space="preserve">na prerokúvanie a vybavovanie sťažnosti a podnetov občanov a organizácií, kde platia osobitné právne predpisy. </w:t>
      </w:r>
    </w:p>
    <w:p w:rsidR="008E059F" w:rsidRPr="008E059F" w:rsidRDefault="008E059F" w:rsidP="008E059F">
      <w:r w:rsidRPr="008E059F">
        <w:t xml:space="preserve">    Ak je však zo sťažnosti alebo podnetu  zrejme, že je úplne alebo čiastočne podaním v zmysle zákona o správnom konaní, postupuje sa v tomto smere podľa ustanovení správneho poriadku. </w:t>
      </w:r>
    </w:p>
    <w:p w:rsidR="008E059F" w:rsidRPr="008E059F" w:rsidRDefault="008E059F" w:rsidP="008E059F">
      <w:r w:rsidRPr="008E059F">
        <w:rPr>
          <w:b/>
          <w:bCs/>
        </w:rPr>
        <w:t>Zásady správneho konania:</w:t>
      </w:r>
    </w:p>
    <w:p w:rsidR="008E059F" w:rsidRPr="008E059F" w:rsidRDefault="008E059F" w:rsidP="008E059F">
      <w:r w:rsidRPr="008E059F">
        <w:rPr>
          <w:b/>
          <w:bCs/>
          <w:i/>
          <w:iCs/>
        </w:rPr>
        <w:t>Zásada zákonnosti</w:t>
      </w:r>
      <w:r w:rsidRPr="008E059F">
        <w:t xml:space="preserve"> –základná zásada – znamená povinnosť správnych orgánov postupovať v konaní v súlade so zákonmi a ostatnými právnymi predpismi.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materiálnej </w:t>
      </w:r>
      <w:r w:rsidRPr="008E059F">
        <w:t xml:space="preserve">(objektívnej) </w:t>
      </w:r>
      <w:r w:rsidRPr="008E059F">
        <w:rPr>
          <w:b/>
          <w:bCs/>
          <w:i/>
          <w:iCs/>
        </w:rPr>
        <w:t xml:space="preserve">pravdy </w:t>
      </w:r>
      <w:r w:rsidRPr="008E059F">
        <w:t>spočíva v povinnosti správnych orgánov úplne a presne zistiť skutočný stav prejednávanej veci a až potom rozhodnúť.</w:t>
      </w:r>
      <w:r w:rsidRPr="008E059F">
        <w:rPr>
          <w:b/>
          <w:bCs/>
          <w:i/>
          <w:iCs/>
        </w:rPr>
        <w:t xml:space="preserve">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aktívnej súčinnosti účastníkov konania </w:t>
      </w:r>
    </w:p>
    <w:p w:rsidR="008E059F" w:rsidRPr="008E059F" w:rsidRDefault="008E059F" w:rsidP="008E059F">
      <w:r w:rsidRPr="008E059F">
        <w:t xml:space="preserve">   znamená povinnosť správnych orgánov postupovať v konaní v úzkej súčinnosti s účastníkmi konania –fyzickými a právnickými osobami, aby mohli úspešne obhajovať svoje práva a záujmy.</w:t>
      </w:r>
    </w:p>
    <w:p w:rsidR="008E059F" w:rsidRPr="008E059F" w:rsidRDefault="008E059F" w:rsidP="008E059F">
      <w:r w:rsidRPr="008E059F">
        <w:t xml:space="preserve">Súčinnosť účastníkov konania so správnym orgánom treba chápať ako </w:t>
      </w:r>
      <w:r w:rsidRPr="008E059F">
        <w:rPr>
          <w:b/>
          <w:bCs/>
          <w:i/>
          <w:iCs/>
        </w:rPr>
        <w:t xml:space="preserve">procesné právo </w:t>
      </w:r>
      <w:r w:rsidRPr="008E059F">
        <w:t xml:space="preserve">účastníka konania a tiež aj jeho </w:t>
      </w:r>
      <w:r w:rsidRPr="008E059F">
        <w:rPr>
          <w:b/>
          <w:bCs/>
          <w:i/>
          <w:iCs/>
        </w:rPr>
        <w:t xml:space="preserve">procesnú povinnosť, </w:t>
      </w:r>
      <w:r w:rsidRPr="008E059F">
        <w:t>predovšetkým pri zisťovaní podkladov pre rozhodnutie</w:t>
      </w:r>
      <w:r w:rsidRPr="008E059F">
        <w:rPr>
          <w:b/>
          <w:bCs/>
          <w:i/>
          <w:iCs/>
        </w:rPr>
        <w:t xml:space="preserve">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rýchlosti a hospodárnosti konania </w:t>
      </w:r>
      <w:r w:rsidRPr="008E059F">
        <w:t>odstraňuje zbytočný formalizmus, vyžaduje včasné vybavenie veci a stanovuje požiadavku, aby konanie prebiehalo hospodárne bez zbytočného  zaťažovania účastníkov.</w:t>
      </w:r>
    </w:p>
    <w:p w:rsidR="008E059F" w:rsidRPr="008E059F" w:rsidRDefault="008E059F" w:rsidP="008E059F">
      <w:r w:rsidRPr="008E059F">
        <w:t xml:space="preserve"> Uplatnenie tejto zásady nesmie byť na úkor úplného a presného zistenia skutočného stavu veci, teda v rozpore so zásadou materiálnej (objektívnej) pravdy</w:t>
      </w:r>
      <w:r w:rsidRPr="008E059F">
        <w:rPr>
          <w:b/>
          <w:bCs/>
          <w:i/>
          <w:iCs/>
        </w:rPr>
        <w:t xml:space="preserve">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rovnosti účastníkov v konaní </w:t>
      </w:r>
    </w:p>
    <w:p w:rsidR="008E059F" w:rsidRPr="008E059F" w:rsidRDefault="008E059F" w:rsidP="008E059F">
      <w:r w:rsidRPr="008E059F">
        <w:t xml:space="preserve">   má všeobecnú platnosť,</w:t>
      </w:r>
    </w:p>
    <w:p w:rsidR="008E059F" w:rsidRPr="008E059F" w:rsidRDefault="008E059F" w:rsidP="008E059F">
      <w:r w:rsidRPr="008E059F">
        <w:lastRenderedPageBreak/>
        <w:t xml:space="preserve">   jedna sa o premietnutie ústavnej rovnosti všetkých občanov pred zákonom,</w:t>
      </w:r>
    </w:p>
    <w:p w:rsidR="008E059F" w:rsidRPr="008E059F" w:rsidRDefault="008E059F" w:rsidP="008E059F">
      <w:r w:rsidRPr="008E059F">
        <w:t xml:space="preserve"> </w:t>
      </w:r>
    </w:p>
    <w:p w:rsidR="008E059F" w:rsidRPr="008E059F" w:rsidRDefault="008E059F" w:rsidP="008E059F">
      <w:r w:rsidRPr="008E059F">
        <w:t xml:space="preserve">  znamená to, že všetci účastníci konania </w:t>
      </w:r>
    </w:p>
    <w:p w:rsidR="008E059F" w:rsidRPr="008E059F" w:rsidRDefault="008E059F" w:rsidP="008E059F">
      <w:r w:rsidRPr="008E059F">
        <w:t xml:space="preserve">   majú rovnaké </w:t>
      </w:r>
    </w:p>
    <w:p w:rsidR="008E059F" w:rsidRPr="008E059F" w:rsidRDefault="008E059F" w:rsidP="008E059F">
      <w:r w:rsidRPr="008E059F">
        <w:t>procesné práva a povinnosti.</w:t>
      </w:r>
      <w:r w:rsidRPr="008E059F">
        <w:rPr>
          <w:b/>
          <w:bCs/>
          <w:i/>
          <w:iCs/>
        </w:rPr>
        <w:t xml:space="preserve">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voľného hodnotenia dôkazov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 </w:t>
      </w:r>
      <w:r w:rsidRPr="008E059F">
        <w:t>nejedná sa o ľubovôľu správneho orgánu.</w:t>
      </w:r>
    </w:p>
    <w:p w:rsidR="008E059F" w:rsidRPr="008E059F" w:rsidRDefault="008E059F" w:rsidP="008E059F">
      <w:r w:rsidRPr="008E059F">
        <w:t xml:space="preserve"> Hodnotenie dôkazov, aj keď je vecou správnej úvahy, musí zabezpečiť presné a úplné zistenie skutkového stavu veci. </w:t>
      </w:r>
    </w:p>
    <w:p w:rsidR="008E059F" w:rsidRPr="008E059F" w:rsidRDefault="008E059F" w:rsidP="008E059F">
      <w:r w:rsidRPr="008E059F">
        <w:t xml:space="preserve">Dôkazy môže vykonávať iba správny orgán. Každý dôkaz hodnotí samostatne a potom všetky vykonané dôkazy vo vzájomnej súvislosti. </w:t>
      </w:r>
    </w:p>
    <w:p w:rsidR="008E059F" w:rsidRPr="008E059F" w:rsidRDefault="008E059F" w:rsidP="008E059F">
      <w:r w:rsidRPr="008E059F">
        <w:rPr>
          <w:b/>
          <w:bCs/>
          <w:i/>
          <w:iCs/>
          <w:u w:val="single"/>
        </w:rPr>
        <w:t>Zhodnotenie dôkazov musí správny orgán odôvodniť.</w:t>
      </w:r>
      <w:r w:rsidRPr="008E059F">
        <w:t xml:space="preserve">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dvojstupňového konania 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   </w:t>
      </w:r>
      <w:r w:rsidRPr="008E059F">
        <w:t>znamená, že proti každému prvostupňovému rozhodnutiu je prípustné odvolanie, ak zákon neustanoví inak.</w:t>
      </w:r>
    </w:p>
    <w:p w:rsidR="00000000" w:rsidRPr="008E059F" w:rsidRDefault="00B85A4A" w:rsidP="008E059F">
      <w:pPr>
        <w:numPr>
          <w:ilvl w:val="0"/>
          <w:numId w:val="8"/>
        </w:numPr>
      </w:pPr>
      <w:r w:rsidRPr="008E059F">
        <w:rPr>
          <w:b/>
          <w:bCs/>
          <w:i/>
          <w:iCs/>
        </w:rPr>
        <w:t>Ďalšie procesné zásady</w:t>
      </w:r>
      <w:r w:rsidRPr="008E059F">
        <w:rPr>
          <w:b/>
          <w:bCs/>
          <w:i/>
          <w:iCs/>
        </w:rPr>
        <w:t xml:space="preserve"> :</w:t>
      </w:r>
    </w:p>
    <w:p w:rsidR="008E059F" w:rsidRPr="008E059F" w:rsidRDefault="008E059F" w:rsidP="008E059F">
      <w:r w:rsidRPr="008E059F">
        <w:rPr>
          <w:b/>
          <w:bCs/>
          <w:i/>
          <w:iCs/>
        </w:rPr>
        <w:t>Zásada dispozičná</w:t>
      </w:r>
    </w:p>
    <w:p w:rsidR="008E059F" w:rsidRPr="008E059F" w:rsidRDefault="008E059F" w:rsidP="008E059F">
      <w:r w:rsidRPr="008E059F">
        <w:rPr>
          <w:b/>
          <w:bCs/>
          <w:i/>
          <w:iCs/>
        </w:rPr>
        <w:t>Zásada oficiality</w:t>
      </w:r>
    </w:p>
    <w:p w:rsidR="008E059F" w:rsidRPr="008E059F" w:rsidRDefault="008E059F" w:rsidP="008E059F">
      <w:r w:rsidRPr="008E059F">
        <w:rPr>
          <w:b/>
          <w:bCs/>
          <w:i/>
          <w:iCs/>
        </w:rPr>
        <w:t>Zásada koncentrácie konania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</w:t>
      </w:r>
      <w:proofErr w:type="spellStart"/>
      <w:r w:rsidRPr="008E059F">
        <w:rPr>
          <w:b/>
          <w:bCs/>
          <w:i/>
          <w:iCs/>
        </w:rPr>
        <w:t>ústnosti</w:t>
      </w:r>
      <w:proofErr w:type="spellEnd"/>
      <w:r w:rsidRPr="008E059F">
        <w:rPr>
          <w:b/>
          <w:bCs/>
          <w:i/>
          <w:iCs/>
        </w:rPr>
        <w:t xml:space="preserve"> a písomnosti</w:t>
      </w:r>
    </w:p>
    <w:p w:rsidR="008E059F" w:rsidRPr="008E059F" w:rsidRDefault="008E059F" w:rsidP="008E059F">
      <w:r w:rsidRPr="008E059F">
        <w:rPr>
          <w:b/>
          <w:bCs/>
          <w:i/>
          <w:iCs/>
        </w:rPr>
        <w:t xml:space="preserve">Zásada verejnosti a </w:t>
      </w:r>
      <w:proofErr w:type="spellStart"/>
      <w:r w:rsidRPr="008E059F">
        <w:rPr>
          <w:b/>
          <w:bCs/>
          <w:i/>
          <w:iCs/>
        </w:rPr>
        <w:t>neverejnosti</w:t>
      </w:r>
      <w:proofErr w:type="spellEnd"/>
      <w:r w:rsidRPr="008E059F">
        <w:rPr>
          <w:b/>
          <w:bCs/>
          <w:i/>
          <w:iCs/>
        </w:rPr>
        <w:t xml:space="preserve"> konania a pod...</w:t>
      </w:r>
    </w:p>
    <w:p w:rsidR="008E059F" w:rsidRDefault="008E059F"/>
    <w:sectPr w:rsidR="008E059F" w:rsidSect="00C756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A4A" w:rsidRDefault="00B85A4A" w:rsidP="008E059F">
      <w:pPr>
        <w:spacing w:after="0" w:line="240" w:lineRule="auto"/>
      </w:pPr>
      <w:r>
        <w:separator/>
      </w:r>
    </w:p>
  </w:endnote>
  <w:endnote w:type="continuationSeparator" w:id="0">
    <w:p w:rsidR="00B85A4A" w:rsidRDefault="00B85A4A" w:rsidP="008E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A4A" w:rsidRDefault="00B85A4A" w:rsidP="008E059F">
      <w:pPr>
        <w:spacing w:after="0" w:line="240" w:lineRule="auto"/>
      </w:pPr>
      <w:r>
        <w:separator/>
      </w:r>
    </w:p>
  </w:footnote>
  <w:footnote w:type="continuationSeparator" w:id="0">
    <w:p w:rsidR="00B85A4A" w:rsidRDefault="00B85A4A" w:rsidP="008E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59F" w:rsidRDefault="008E059F">
    <w:pPr>
      <w:pStyle w:val="Zhlav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A6397"/>
    <w:multiLevelType w:val="hybridMultilevel"/>
    <w:tmpl w:val="BC36D4EA"/>
    <w:lvl w:ilvl="0" w:tplc="B4827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0E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88F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5020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21C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9A89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EA4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E469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A0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DB91AD3"/>
    <w:multiLevelType w:val="hybridMultilevel"/>
    <w:tmpl w:val="678A8444"/>
    <w:lvl w:ilvl="0" w:tplc="C37AC4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16E7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E065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822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C4A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EA0F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481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F4A0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2A3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1A05A1E"/>
    <w:multiLevelType w:val="hybridMultilevel"/>
    <w:tmpl w:val="980EE5B2"/>
    <w:lvl w:ilvl="0" w:tplc="7B725D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C12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8A2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661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0806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8F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D2C7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0A2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984CED"/>
    <w:multiLevelType w:val="hybridMultilevel"/>
    <w:tmpl w:val="BF327E8E"/>
    <w:lvl w:ilvl="0" w:tplc="9C0E6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5E9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E68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0CF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455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08E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A69A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F62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9CE2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801CA2"/>
    <w:multiLevelType w:val="hybridMultilevel"/>
    <w:tmpl w:val="3050E2F2"/>
    <w:lvl w:ilvl="0" w:tplc="15B060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E61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214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E82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8CC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E82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082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20B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61C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DD6803"/>
    <w:multiLevelType w:val="hybridMultilevel"/>
    <w:tmpl w:val="0F9E628E"/>
    <w:lvl w:ilvl="0" w:tplc="7C46FA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21E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DCE0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76F4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EE26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292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569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CF0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F0B3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3AC0D3E"/>
    <w:multiLevelType w:val="hybridMultilevel"/>
    <w:tmpl w:val="685ACA48"/>
    <w:lvl w:ilvl="0" w:tplc="AACE0C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9836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46C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2FC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44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187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B2C9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DA40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603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40B09CA"/>
    <w:multiLevelType w:val="hybridMultilevel"/>
    <w:tmpl w:val="8A6E2830"/>
    <w:lvl w:ilvl="0" w:tplc="17A0A3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9622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8A8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FECF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5C51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D64C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3C57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280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475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59F"/>
    <w:rsid w:val="008E059F"/>
    <w:rsid w:val="00B85A4A"/>
    <w:rsid w:val="00C7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563E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8E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E059F"/>
  </w:style>
  <w:style w:type="paragraph" w:styleId="Zpat">
    <w:name w:val="footer"/>
    <w:basedOn w:val="Normln"/>
    <w:link w:val="ZpatChar"/>
    <w:uiPriority w:val="99"/>
    <w:semiHidden/>
    <w:unhideWhenUsed/>
    <w:rsid w:val="008E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E059F"/>
  </w:style>
  <w:style w:type="paragraph" w:styleId="Odstavecseseznamem">
    <w:name w:val="List Paragraph"/>
    <w:basedOn w:val="Normln"/>
    <w:uiPriority w:val="34"/>
    <w:qFormat/>
    <w:rsid w:val="008E0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Paulínka</dc:creator>
  <cp:lastModifiedBy>Paulínka</cp:lastModifiedBy>
  <cp:revision>1</cp:revision>
  <dcterms:created xsi:type="dcterms:W3CDTF">2013-11-25T08:54:00Z</dcterms:created>
  <dcterms:modified xsi:type="dcterms:W3CDTF">2013-11-25T08:57:00Z</dcterms:modified>
</cp:coreProperties>
</file>