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49EBE" w14:textId="77777777" w:rsidR="00D9673A" w:rsidRPr="00E82952" w:rsidRDefault="00D9673A" w:rsidP="00D9673A">
      <w:pPr>
        <w:jc w:val="center"/>
        <w:rPr>
          <w:b/>
          <w:sz w:val="28"/>
          <w:szCs w:val="28"/>
        </w:rPr>
      </w:pPr>
      <w:r w:rsidRPr="00E82952">
        <w:rPr>
          <w:b/>
          <w:sz w:val="28"/>
          <w:szCs w:val="28"/>
        </w:rPr>
        <w:t>PREŠOVSKÁ UNIVERZITA V PREŠOVE</w:t>
      </w:r>
    </w:p>
    <w:p w14:paraId="078AE05A" w14:textId="77777777" w:rsidR="00D9673A" w:rsidRPr="00E82952" w:rsidRDefault="00D9673A" w:rsidP="00D9673A">
      <w:pPr>
        <w:jc w:val="center"/>
        <w:rPr>
          <w:b/>
          <w:sz w:val="28"/>
          <w:szCs w:val="28"/>
        </w:rPr>
      </w:pPr>
      <w:r w:rsidRPr="00E82952">
        <w:rPr>
          <w:b/>
          <w:sz w:val="28"/>
          <w:szCs w:val="28"/>
        </w:rPr>
        <w:t xml:space="preserve">FILOZOFICKÁ FAKULTA </w:t>
      </w:r>
    </w:p>
    <w:p w14:paraId="75CDA3F3" w14:textId="24CC7D10" w:rsidR="00D9673A" w:rsidRPr="000F4B36" w:rsidRDefault="00D9673A" w:rsidP="00D9673A">
      <w:pPr>
        <w:rPr>
          <w:b/>
        </w:rPr>
      </w:pPr>
      <w:r>
        <w:rPr>
          <w:b/>
        </w:rPr>
        <w:t xml:space="preserve">                                                                  </w:t>
      </w:r>
    </w:p>
    <w:p w14:paraId="6D179783" w14:textId="77777777" w:rsidR="00D9673A" w:rsidRPr="000F4B36" w:rsidRDefault="00D9673A" w:rsidP="00D9673A">
      <w:pPr>
        <w:jc w:val="center"/>
        <w:rPr>
          <w:b/>
          <w:sz w:val="28"/>
          <w:szCs w:val="28"/>
        </w:rPr>
      </w:pPr>
    </w:p>
    <w:p w14:paraId="36111085" w14:textId="53E6946C" w:rsidR="00A332CD" w:rsidRDefault="00A332CD"/>
    <w:p w14:paraId="4FD8C342" w14:textId="49C79484" w:rsidR="00D9673A" w:rsidRDefault="00D9673A"/>
    <w:p w14:paraId="0899681E" w14:textId="003C0A6A" w:rsidR="00D9673A" w:rsidRDefault="00D9673A"/>
    <w:p w14:paraId="1A682AE0" w14:textId="294186DB" w:rsidR="00D9673A" w:rsidRDefault="00D9673A"/>
    <w:p w14:paraId="51DF393C" w14:textId="7BA38F41" w:rsidR="00D9673A" w:rsidRDefault="00D9673A"/>
    <w:p w14:paraId="4CBBB65C" w14:textId="584FCA1A" w:rsidR="00D9673A" w:rsidRDefault="00D9673A"/>
    <w:p w14:paraId="080929C1" w14:textId="62939093" w:rsidR="00D9673A" w:rsidRDefault="00D9673A"/>
    <w:p w14:paraId="521E51D6" w14:textId="703650F0" w:rsidR="00D9673A" w:rsidRDefault="00D9673A"/>
    <w:p w14:paraId="6ECBEAFD" w14:textId="2002EA04" w:rsidR="00D9673A" w:rsidRDefault="00D9673A"/>
    <w:p w14:paraId="2AD869E8" w14:textId="4B63A393" w:rsidR="00D9673A" w:rsidRDefault="00D9673A"/>
    <w:p w14:paraId="48872461" w14:textId="038B7F40" w:rsidR="00D9673A" w:rsidRDefault="00D9673A"/>
    <w:p w14:paraId="199D5DD8" w14:textId="4525E5A9" w:rsidR="00D9673A" w:rsidRDefault="00D9673A"/>
    <w:p w14:paraId="763ADA30" w14:textId="61483374" w:rsidR="000C331F" w:rsidRDefault="000C331F" w:rsidP="00DB4F9E">
      <w:pPr>
        <w:jc w:val="center"/>
        <w:rPr>
          <w:b/>
          <w:bCs/>
          <w:sz w:val="44"/>
          <w:szCs w:val="44"/>
        </w:rPr>
      </w:pPr>
      <w:r>
        <w:rPr>
          <w:b/>
          <w:bCs/>
          <w:sz w:val="44"/>
          <w:szCs w:val="44"/>
        </w:rPr>
        <w:t>Vybrané problémy jazyka</w:t>
      </w:r>
    </w:p>
    <w:p w14:paraId="592F3E33" w14:textId="763F5207" w:rsidR="000C331F" w:rsidRDefault="000C331F" w:rsidP="000C331F">
      <w:pPr>
        <w:jc w:val="center"/>
        <w:rPr>
          <w:b/>
          <w:bCs/>
          <w:sz w:val="44"/>
          <w:szCs w:val="44"/>
        </w:rPr>
      </w:pPr>
      <w:r w:rsidRPr="00D9673A">
        <w:rPr>
          <w:b/>
          <w:bCs/>
          <w:sz w:val="44"/>
          <w:szCs w:val="44"/>
        </w:rPr>
        <w:t>Rozbor jazykových hier</w:t>
      </w:r>
    </w:p>
    <w:p w14:paraId="402321B8" w14:textId="047221BE" w:rsidR="000C331F" w:rsidRPr="00D9673A" w:rsidRDefault="000C331F" w:rsidP="000C331F"/>
    <w:p w14:paraId="5CDC3A53" w14:textId="664F5313" w:rsidR="00D9673A" w:rsidRPr="00D9673A" w:rsidRDefault="00D9673A" w:rsidP="00D9673A">
      <w:pPr>
        <w:jc w:val="center"/>
        <w:rPr>
          <w:b/>
          <w:bCs/>
          <w:sz w:val="36"/>
          <w:szCs w:val="36"/>
        </w:rPr>
      </w:pPr>
      <w:r>
        <w:rPr>
          <w:b/>
          <w:bCs/>
          <w:sz w:val="36"/>
          <w:szCs w:val="36"/>
          <w:shd w:val="clear" w:color="auto" w:fill="FFFFFF"/>
        </w:rPr>
        <w:t>(</w:t>
      </w:r>
      <w:r w:rsidRPr="00D9673A">
        <w:rPr>
          <w:b/>
          <w:bCs/>
          <w:sz w:val="36"/>
          <w:szCs w:val="36"/>
          <w:shd w:val="clear" w:color="auto" w:fill="FFFFFF"/>
        </w:rPr>
        <w:t xml:space="preserve">Ludwig </w:t>
      </w:r>
      <w:proofErr w:type="spellStart"/>
      <w:r w:rsidRPr="00D9673A">
        <w:rPr>
          <w:b/>
          <w:bCs/>
          <w:sz w:val="36"/>
          <w:szCs w:val="36"/>
          <w:shd w:val="clear" w:color="auto" w:fill="FFFFFF"/>
        </w:rPr>
        <w:t>Josef</w:t>
      </w:r>
      <w:proofErr w:type="spellEnd"/>
      <w:r w:rsidRPr="00D9673A">
        <w:rPr>
          <w:b/>
          <w:bCs/>
          <w:sz w:val="36"/>
          <w:szCs w:val="36"/>
          <w:shd w:val="clear" w:color="auto" w:fill="FFFFFF"/>
        </w:rPr>
        <w:t xml:space="preserve"> Johann </w:t>
      </w:r>
      <w:r w:rsidRPr="00D9673A">
        <w:rPr>
          <w:rStyle w:val="Zvraznenie"/>
          <w:b/>
          <w:bCs/>
          <w:i w:val="0"/>
          <w:iCs w:val="0"/>
          <w:sz w:val="36"/>
          <w:szCs w:val="36"/>
          <w:shd w:val="clear" w:color="auto" w:fill="FFFFFF"/>
        </w:rPr>
        <w:t>Wittgenstein</w:t>
      </w:r>
      <w:r>
        <w:rPr>
          <w:rStyle w:val="Zvraznenie"/>
          <w:b/>
          <w:bCs/>
          <w:i w:val="0"/>
          <w:iCs w:val="0"/>
          <w:sz w:val="36"/>
          <w:szCs w:val="36"/>
          <w:shd w:val="clear" w:color="auto" w:fill="FFFFFF"/>
        </w:rPr>
        <w:t>)</w:t>
      </w:r>
    </w:p>
    <w:p w14:paraId="69360415" w14:textId="77777777" w:rsidR="00D9673A" w:rsidRPr="00D9673A" w:rsidRDefault="00D9673A" w:rsidP="00D9673A">
      <w:pPr>
        <w:jc w:val="center"/>
        <w:rPr>
          <w:b/>
          <w:bCs/>
          <w:sz w:val="36"/>
          <w:szCs w:val="36"/>
        </w:rPr>
      </w:pPr>
    </w:p>
    <w:p w14:paraId="734724D2" w14:textId="108B8031" w:rsidR="00D9673A" w:rsidRPr="00DB4F9E" w:rsidRDefault="00D9673A" w:rsidP="00D9673A">
      <w:pPr>
        <w:jc w:val="center"/>
        <w:rPr>
          <w:sz w:val="28"/>
          <w:szCs w:val="28"/>
        </w:rPr>
      </w:pPr>
      <w:r w:rsidRPr="00DB4F9E">
        <w:rPr>
          <w:sz w:val="28"/>
          <w:szCs w:val="28"/>
        </w:rPr>
        <w:t>Seminárna práca</w:t>
      </w:r>
    </w:p>
    <w:p w14:paraId="4C957A6D" w14:textId="77777777" w:rsidR="00D9673A" w:rsidRPr="00DB4F9E" w:rsidRDefault="00D9673A" w:rsidP="00D9673A">
      <w:pPr>
        <w:jc w:val="both"/>
        <w:rPr>
          <w:sz w:val="28"/>
          <w:szCs w:val="28"/>
        </w:rPr>
      </w:pPr>
    </w:p>
    <w:p w14:paraId="4EF4D6C5" w14:textId="51D0C01B" w:rsidR="00D9673A" w:rsidRPr="00DB4F9E" w:rsidRDefault="00DB4F9E" w:rsidP="00DB4F9E">
      <w:pPr>
        <w:jc w:val="center"/>
        <w:rPr>
          <w:b/>
          <w:bCs/>
          <w:sz w:val="32"/>
          <w:szCs w:val="32"/>
        </w:rPr>
      </w:pPr>
      <w:r w:rsidRPr="00DB4F9E">
        <w:rPr>
          <w:b/>
          <w:bCs/>
          <w:sz w:val="32"/>
          <w:szCs w:val="32"/>
        </w:rPr>
        <w:t>Dominik Valeš</w:t>
      </w:r>
    </w:p>
    <w:p w14:paraId="2D5C35E3" w14:textId="77777777" w:rsidR="00D9673A" w:rsidRPr="00DB4F9E" w:rsidRDefault="00D9673A" w:rsidP="00D9673A">
      <w:pPr>
        <w:jc w:val="both"/>
        <w:rPr>
          <w:b/>
          <w:bCs/>
          <w:sz w:val="32"/>
          <w:szCs w:val="32"/>
        </w:rPr>
      </w:pPr>
    </w:p>
    <w:p w14:paraId="28B9E61E" w14:textId="77777777" w:rsidR="00D9673A" w:rsidRDefault="00D9673A" w:rsidP="00D9673A">
      <w:pPr>
        <w:jc w:val="both"/>
      </w:pPr>
    </w:p>
    <w:p w14:paraId="53589437" w14:textId="77777777" w:rsidR="00D9673A" w:rsidRDefault="00D9673A" w:rsidP="00D9673A">
      <w:pPr>
        <w:jc w:val="both"/>
      </w:pPr>
    </w:p>
    <w:p w14:paraId="616AE47D" w14:textId="77777777" w:rsidR="00D9673A" w:rsidRDefault="00D9673A" w:rsidP="00D9673A">
      <w:pPr>
        <w:jc w:val="both"/>
      </w:pPr>
    </w:p>
    <w:p w14:paraId="2B2D740F" w14:textId="77777777" w:rsidR="00D9673A" w:rsidRDefault="00D9673A" w:rsidP="00D9673A">
      <w:pPr>
        <w:jc w:val="both"/>
      </w:pPr>
    </w:p>
    <w:p w14:paraId="2BC3F268" w14:textId="77777777" w:rsidR="00D9673A" w:rsidRDefault="00D9673A" w:rsidP="00D9673A">
      <w:pPr>
        <w:jc w:val="both"/>
      </w:pPr>
    </w:p>
    <w:p w14:paraId="3D48AA8B" w14:textId="77777777" w:rsidR="00D9673A" w:rsidRDefault="00D9673A" w:rsidP="00D9673A">
      <w:pPr>
        <w:jc w:val="both"/>
      </w:pPr>
    </w:p>
    <w:p w14:paraId="0F6EA848" w14:textId="77777777" w:rsidR="00D9673A" w:rsidRDefault="00D9673A" w:rsidP="00D9673A">
      <w:pPr>
        <w:jc w:val="both"/>
      </w:pPr>
    </w:p>
    <w:p w14:paraId="15E37803" w14:textId="77777777" w:rsidR="00D9673A" w:rsidRDefault="00D9673A" w:rsidP="00D9673A">
      <w:pPr>
        <w:jc w:val="both"/>
      </w:pPr>
    </w:p>
    <w:p w14:paraId="09DB510F" w14:textId="41B4F559" w:rsidR="00D9673A" w:rsidRDefault="00D9673A" w:rsidP="00D9673A">
      <w:pPr>
        <w:jc w:val="both"/>
      </w:pPr>
    </w:p>
    <w:p w14:paraId="56352867" w14:textId="505BE5C9" w:rsidR="00D9673A" w:rsidRDefault="00D9673A" w:rsidP="00D9673A">
      <w:pPr>
        <w:jc w:val="both"/>
      </w:pPr>
    </w:p>
    <w:p w14:paraId="708B3F36" w14:textId="267F52A2" w:rsidR="00D9673A" w:rsidRDefault="00D9673A" w:rsidP="00D9673A">
      <w:pPr>
        <w:jc w:val="both"/>
      </w:pPr>
    </w:p>
    <w:p w14:paraId="7D91D495" w14:textId="5E95601F" w:rsidR="00DB4F9E" w:rsidRDefault="00DB4F9E" w:rsidP="00D9673A">
      <w:pPr>
        <w:jc w:val="both"/>
      </w:pPr>
    </w:p>
    <w:p w14:paraId="2395792E" w14:textId="77777777" w:rsidR="00DB4F9E" w:rsidRDefault="00DB4F9E" w:rsidP="00D9673A">
      <w:pPr>
        <w:jc w:val="both"/>
      </w:pPr>
    </w:p>
    <w:p w14:paraId="17E5F01A" w14:textId="407018BD" w:rsidR="00D9673A" w:rsidRPr="000F4B36" w:rsidRDefault="00D9673A" w:rsidP="00D9673A">
      <w:pPr>
        <w:jc w:val="both"/>
      </w:pPr>
      <w:r w:rsidRPr="000F4B36">
        <w:t>Predmet:</w:t>
      </w:r>
      <w:r>
        <w:t xml:space="preserve"> Wittgenstein: Filozofické skúmania</w:t>
      </w:r>
    </w:p>
    <w:p w14:paraId="6B38CA7E" w14:textId="37955CDE" w:rsidR="00D9673A" w:rsidRPr="000F4B36" w:rsidRDefault="00D9673A" w:rsidP="00D9673A">
      <w:pPr>
        <w:jc w:val="both"/>
      </w:pPr>
      <w:r w:rsidRPr="000F4B36">
        <w:t>Vyučujúci:</w:t>
      </w:r>
      <w:r>
        <w:t xml:space="preserve"> Mgr. Mária </w:t>
      </w:r>
      <w:proofErr w:type="spellStart"/>
      <w:r>
        <w:t>Derajová</w:t>
      </w:r>
      <w:proofErr w:type="spellEnd"/>
      <w:r>
        <w:t>, PhD.</w:t>
      </w:r>
    </w:p>
    <w:p w14:paraId="7CBD34B0" w14:textId="49D33EA3" w:rsidR="00D9673A" w:rsidRPr="000F4B36" w:rsidRDefault="00D9673A" w:rsidP="00D9673A">
      <w:pPr>
        <w:jc w:val="both"/>
      </w:pPr>
      <w:r w:rsidRPr="000F4B36">
        <w:t xml:space="preserve">Študijný program: </w:t>
      </w:r>
      <w:r>
        <w:t>Učiteľstvo dejepisu a filozofie</w:t>
      </w:r>
    </w:p>
    <w:p w14:paraId="019B39F4" w14:textId="77777777" w:rsidR="00D9673A" w:rsidRPr="000F4B36" w:rsidRDefault="00D9673A" w:rsidP="00D9673A">
      <w:pPr>
        <w:jc w:val="both"/>
      </w:pPr>
      <w:r w:rsidRPr="000F4B36">
        <w:t>Forma štúdia:</w:t>
      </w:r>
      <w:r>
        <w:t xml:space="preserve"> Denná</w:t>
      </w:r>
    </w:p>
    <w:p w14:paraId="3B0AFC6A" w14:textId="5A776E61" w:rsidR="00D9673A" w:rsidRPr="000F4B36" w:rsidRDefault="00D9673A" w:rsidP="00D9673A">
      <w:pPr>
        <w:jc w:val="both"/>
      </w:pPr>
      <w:r w:rsidRPr="000F4B36">
        <w:t>Akademický rok:</w:t>
      </w:r>
      <w:r>
        <w:t xml:space="preserve"> 2020/2021</w:t>
      </w:r>
    </w:p>
    <w:p w14:paraId="2F823FE2" w14:textId="63170774" w:rsidR="00D9673A" w:rsidRPr="000F4B36" w:rsidRDefault="00D9673A" w:rsidP="00D9673A">
      <w:pPr>
        <w:jc w:val="both"/>
      </w:pPr>
      <w:r w:rsidRPr="000F4B36">
        <w:t xml:space="preserve">Ročník: </w:t>
      </w:r>
      <w:bookmarkStart w:id="0" w:name="_Toc499057852"/>
      <w:bookmarkEnd w:id="0"/>
      <w:r>
        <w:t>Druhý</w:t>
      </w:r>
    </w:p>
    <w:p w14:paraId="32D98A15" w14:textId="09E67036" w:rsidR="00D9673A" w:rsidRDefault="00D9673A" w:rsidP="00D9673A">
      <w:pPr>
        <w:jc w:val="both"/>
      </w:pPr>
      <w:r w:rsidRPr="000F4B36">
        <w:t>Študijná skupina:</w:t>
      </w:r>
      <w:r>
        <w:t xml:space="preserve"> </w:t>
      </w:r>
      <w:proofErr w:type="spellStart"/>
      <w:r>
        <w:t>DeFiB</w:t>
      </w:r>
      <w:proofErr w:type="spellEnd"/>
      <w:r>
        <w:t xml:space="preserve"> 2</w:t>
      </w:r>
    </w:p>
    <w:p w14:paraId="3547A085" w14:textId="2904E9BD" w:rsidR="00D9673A" w:rsidRDefault="00D9673A" w:rsidP="00D9673A"/>
    <w:p w14:paraId="35C6CBA5" w14:textId="77777777" w:rsidR="00DB4F9E" w:rsidRDefault="00DB4F9E" w:rsidP="00D9673A">
      <w:pPr>
        <w:rPr>
          <w:b/>
          <w:bCs/>
          <w:sz w:val="32"/>
          <w:szCs w:val="32"/>
        </w:rPr>
      </w:pPr>
    </w:p>
    <w:p w14:paraId="3C87B986" w14:textId="791F0319" w:rsidR="00D9673A" w:rsidRDefault="00D9673A" w:rsidP="00D9673A">
      <w:pPr>
        <w:rPr>
          <w:b/>
          <w:bCs/>
          <w:sz w:val="32"/>
          <w:szCs w:val="32"/>
        </w:rPr>
      </w:pPr>
      <w:r w:rsidRPr="00D9673A">
        <w:rPr>
          <w:b/>
          <w:bCs/>
          <w:sz w:val="32"/>
          <w:szCs w:val="32"/>
        </w:rPr>
        <w:t xml:space="preserve">Úvod </w:t>
      </w:r>
    </w:p>
    <w:p w14:paraId="2D64D34B" w14:textId="66AFAB40" w:rsidR="00D9673A" w:rsidRDefault="00D9673A" w:rsidP="00D9673A">
      <w:pPr>
        <w:rPr>
          <w:b/>
          <w:bCs/>
          <w:sz w:val="32"/>
          <w:szCs w:val="32"/>
        </w:rPr>
      </w:pPr>
    </w:p>
    <w:p w14:paraId="77AFAC37" w14:textId="1D0ED647" w:rsidR="004B4348" w:rsidRPr="004B4348" w:rsidRDefault="004B4348" w:rsidP="008A68DD">
      <w:pPr>
        <w:spacing w:line="360" w:lineRule="auto"/>
      </w:pPr>
      <w:r>
        <w:t>V tejto seminárnej práci by som sa</w:t>
      </w:r>
      <w:r w:rsidR="00497869">
        <w:t xml:space="preserve"> chcel zamerať na rozbor a interpretáciu niekoľkých </w:t>
      </w:r>
      <w:proofErr w:type="spellStart"/>
      <w:r w:rsidR="00497869">
        <w:t>Wittgeinsteinových</w:t>
      </w:r>
      <w:proofErr w:type="spellEnd"/>
      <w:r w:rsidR="00497869">
        <w:t xml:space="preserve"> </w:t>
      </w:r>
      <w:r w:rsidR="000C331F">
        <w:t>problémov v jazyku a</w:t>
      </w:r>
      <w:r w:rsidR="004B022D">
        <w:t xml:space="preserve"> k </w:t>
      </w:r>
      <w:r w:rsidR="000C331F">
        <w:t xml:space="preserve">vysvetlením si pomôcť </w:t>
      </w:r>
      <w:r w:rsidR="004B022D">
        <w:t>rozborom jeho  </w:t>
      </w:r>
      <w:r w:rsidR="00497869">
        <w:t>jazykových hier</w:t>
      </w:r>
      <w:r w:rsidR="0015649F">
        <w:t>.</w:t>
      </w:r>
      <w:r w:rsidR="00300726">
        <w:t xml:space="preserve"> Poukážem na zopár myšlienok a problémov, ktorými sa zaoberá a pokúsim sa vysvetlenie podložiť jeho jazykovými hrami.</w:t>
      </w:r>
    </w:p>
    <w:p w14:paraId="19847C68" w14:textId="0AA554E3" w:rsidR="004B4348" w:rsidRDefault="004B4348" w:rsidP="008A68DD">
      <w:pPr>
        <w:spacing w:line="360" w:lineRule="auto"/>
        <w:rPr>
          <w:b/>
          <w:bCs/>
          <w:sz w:val="32"/>
          <w:szCs w:val="32"/>
        </w:rPr>
      </w:pPr>
    </w:p>
    <w:p w14:paraId="03B6374D" w14:textId="0074263F" w:rsidR="004B4348" w:rsidRDefault="004B4348" w:rsidP="00D9673A">
      <w:pPr>
        <w:rPr>
          <w:b/>
          <w:bCs/>
          <w:sz w:val="32"/>
          <w:szCs w:val="32"/>
        </w:rPr>
      </w:pPr>
    </w:p>
    <w:p w14:paraId="02EBE4E1" w14:textId="2EB842BD" w:rsidR="004B4348" w:rsidRDefault="004B4348" w:rsidP="00D9673A">
      <w:pPr>
        <w:rPr>
          <w:b/>
          <w:bCs/>
          <w:sz w:val="32"/>
          <w:szCs w:val="32"/>
        </w:rPr>
      </w:pPr>
    </w:p>
    <w:p w14:paraId="6DE51812" w14:textId="08D96011" w:rsidR="004B4348" w:rsidRDefault="004B4348" w:rsidP="00D9673A">
      <w:pPr>
        <w:rPr>
          <w:b/>
          <w:bCs/>
          <w:sz w:val="32"/>
          <w:szCs w:val="32"/>
        </w:rPr>
      </w:pPr>
    </w:p>
    <w:p w14:paraId="16472F3D" w14:textId="43EC0071" w:rsidR="004B4348" w:rsidRDefault="004B4348" w:rsidP="00D9673A">
      <w:pPr>
        <w:rPr>
          <w:b/>
          <w:bCs/>
          <w:sz w:val="32"/>
          <w:szCs w:val="32"/>
        </w:rPr>
      </w:pPr>
    </w:p>
    <w:p w14:paraId="4FD9BB41" w14:textId="6EF17C09" w:rsidR="004B4348" w:rsidRDefault="004B4348" w:rsidP="00D9673A">
      <w:pPr>
        <w:rPr>
          <w:b/>
          <w:bCs/>
          <w:sz w:val="32"/>
          <w:szCs w:val="32"/>
        </w:rPr>
      </w:pPr>
    </w:p>
    <w:p w14:paraId="413053CA" w14:textId="760B4339" w:rsidR="004B4348" w:rsidRDefault="004B4348" w:rsidP="00D9673A">
      <w:pPr>
        <w:rPr>
          <w:b/>
          <w:bCs/>
          <w:sz w:val="32"/>
          <w:szCs w:val="32"/>
        </w:rPr>
      </w:pPr>
    </w:p>
    <w:p w14:paraId="291ECF8E" w14:textId="1E0D3927" w:rsidR="004B4348" w:rsidRDefault="004B4348" w:rsidP="00D9673A">
      <w:pPr>
        <w:rPr>
          <w:b/>
          <w:bCs/>
          <w:sz w:val="32"/>
          <w:szCs w:val="32"/>
        </w:rPr>
      </w:pPr>
    </w:p>
    <w:p w14:paraId="7C565A57" w14:textId="17D4BF42" w:rsidR="004B4348" w:rsidRDefault="004B4348" w:rsidP="00D9673A">
      <w:pPr>
        <w:rPr>
          <w:b/>
          <w:bCs/>
          <w:sz w:val="32"/>
          <w:szCs w:val="32"/>
        </w:rPr>
      </w:pPr>
    </w:p>
    <w:p w14:paraId="57B9FFFF" w14:textId="159EBC3F" w:rsidR="004B4348" w:rsidRDefault="004B4348" w:rsidP="00D9673A">
      <w:pPr>
        <w:rPr>
          <w:b/>
          <w:bCs/>
          <w:sz w:val="32"/>
          <w:szCs w:val="32"/>
        </w:rPr>
      </w:pPr>
    </w:p>
    <w:p w14:paraId="05A871DD" w14:textId="2A24EEDF" w:rsidR="004B4348" w:rsidRDefault="004B4348" w:rsidP="00D9673A">
      <w:pPr>
        <w:rPr>
          <w:b/>
          <w:bCs/>
          <w:sz w:val="32"/>
          <w:szCs w:val="32"/>
        </w:rPr>
      </w:pPr>
    </w:p>
    <w:p w14:paraId="65ECB4B4" w14:textId="44DD5979" w:rsidR="004B4348" w:rsidRDefault="004B4348" w:rsidP="00D9673A">
      <w:pPr>
        <w:rPr>
          <w:b/>
          <w:bCs/>
          <w:sz w:val="32"/>
          <w:szCs w:val="32"/>
        </w:rPr>
      </w:pPr>
    </w:p>
    <w:p w14:paraId="7ABE4900" w14:textId="7103813A" w:rsidR="004B4348" w:rsidRDefault="004B4348" w:rsidP="00D9673A">
      <w:pPr>
        <w:rPr>
          <w:b/>
          <w:bCs/>
          <w:sz w:val="32"/>
          <w:szCs w:val="32"/>
        </w:rPr>
      </w:pPr>
    </w:p>
    <w:p w14:paraId="2E819491" w14:textId="3C2D5A50" w:rsidR="004B4348" w:rsidRDefault="004B4348" w:rsidP="00D9673A">
      <w:pPr>
        <w:rPr>
          <w:b/>
          <w:bCs/>
          <w:sz w:val="32"/>
          <w:szCs w:val="32"/>
        </w:rPr>
      </w:pPr>
    </w:p>
    <w:p w14:paraId="32EE8E86" w14:textId="04DE6DE5" w:rsidR="004B4348" w:rsidRDefault="004B4348" w:rsidP="00D9673A">
      <w:pPr>
        <w:rPr>
          <w:b/>
          <w:bCs/>
          <w:sz w:val="32"/>
          <w:szCs w:val="32"/>
        </w:rPr>
      </w:pPr>
    </w:p>
    <w:p w14:paraId="642A9B0B" w14:textId="518ADF52" w:rsidR="004B4348" w:rsidRDefault="004B4348" w:rsidP="00D9673A">
      <w:pPr>
        <w:rPr>
          <w:b/>
          <w:bCs/>
          <w:sz w:val="32"/>
          <w:szCs w:val="32"/>
        </w:rPr>
      </w:pPr>
    </w:p>
    <w:p w14:paraId="57A61CF6" w14:textId="1AB1F0D9" w:rsidR="004B4348" w:rsidRDefault="004B4348" w:rsidP="00D9673A">
      <w:pPr>
        <w:rPr>
          <w:b/>
          <w:bCs/>
          <w:sz w:val="32"/>
          <w:szCs w:val="32"/>
        </w:rPr>
      </w:pPr>
    </w:p>
    <w:p w14:paraId="37716264" w14:textId="13D85A97" w:rsidR="004B4348" w:rsidRDefault="004B4348" w:rsidP="00D9673A">
      <w:pPr>
        <w:rPr>
          <w:b/>
          <w:bCs/>
          <w:sz w:val="32"/>
          <w:szCs w:val="32"/>
        </w:rPr>
      </w:pPr>
    </w:p>
    <w:p w14:paraId="6E181889" w14:textId="2D723D20" w:rsidR="004B4348" w:rsidRDefault="004B4348" w:rsidP="00D9673A">
      <w:pPr>
        <w:rPr>
          <w:b/>
          <w:bCs/>
          <w:sz w:val="32"/>
          <w:szCs w:val="32"/>
        </w:rPr>
      </w:pPr>
    </w:p>
    <w:p w14:paraId="129FCA1F" w14:textId="1719C468" w:rsidR="004B4348" w:rsidRDefault="004B4348" w:rsidP="00D9673A">
      <w:pPr>
        <w:rPr>
          <w:b/>
          <w:bCs/>
          <w:sz w:val="32"/>
          <w:szCs w:val="32"/>
        </w:rPr>
      </w:pPr>
    </w:p>
    <w:p w14:paraId="529085A6" w14:textId="0D64102B" w:rsidR="004B4348" w:rsidRDefault="004B4348" w:rsidP="00D9673A">
      <w:pPr>
        <w:rPr>
          <w:b/>
          <w:bCs/>
          <w:sz w:val="32"/>
          <w:szCs w:val="32"/>
        </w:rPr>
      </w:pPr>
    </w:p>
    <w:p w14:paraId="52CCF373" w14:textId="1BA4549A" w:rsidR="004B4348" w:rsidRDefault="004B4348" w:rsidP="00D9673A">
      <w:pPr>
        <w:rPr>
          <w:b/>
          <w:bCs/>
          <w:sz w:val="32"/>
          <w:szCs w:val="32"/>
        </w:rPr>
      </w:pPr>
    </w:p>
    <w:p w14:paraId="0A4E58E9" w14:textId="7AB5A8A0" w:rsidR="004B4348" w:rsidRDefault="004B4348" w:rsidP="00D9673A">
      <w:pPr>
        <w:rPr>
          <w:b/>
          <w:bCs/>
          <w:sz w:val="32"/>
          <w:szCs w:val="32"/>
        </w:rPr>
      </w:pPr>
    </w:p>
    <w:p w14:paraId="2612F4FE" w14:textId="404D7948" w:rsidR="004B4348" w:rsidRDefault="004B4348" w:rsidP="00D9673A">
      <w:pPr>
        <w:rPr>
          <w:b/>
          <w:bCs/>
          <w:sz w:val="32"/>
          <w:szCs w:val="32"/>
        </w:rPr>
      </w:pPr>
    </w:p>
    <w:p w14:paraId="7732A428" w14:textId="6CD08D09" w:rsidR="004B4348" w:rsidRDefault="004B4348" w:rsidP="00D9673A">
      <w:pPr>
        <w:rPr>
          <w:b/>
          <w:bCs/>
          <w:sz w:val="32"/>
          <w:szCs w:val="32"/>
        </w:rPr>
      </w:pPr>
    </w:p>
    <w:p w14:paraId="17BF91E0" w14:textId="2B4BFEBD" w:rsidR="004B4348" w:rsidRDefault="004B4348" w:rsidP="00D9673A">
      <w:pPr>
        <w:rPr>
          <w:b/>
          <w:bCs/>
          <w:sz w:val="32"/>
          <w:szCs w:val="32"/>
        </w:rPr>
      </w:pPr>
    </w:p>
    <w:p w14:paraId="1D7873A0" w14:textId="30F8883C" w:rsidR="004B4348" w:rsidRDefault="004B4348" w:rsidP="00D9673A">
      <w:pPr>
        <w:rPr>
          <w:b/>
          <w:bCs/>
          <w:sz w:val="32"/>
          <w:szCs w:val="32"/>
        </w:rPr>
      </w:pPr>
    </w:p>
    <w:p w14:paraId="498F27BC" w14:textId="13F42B25" w:rsidR="004B4348" w:rsidRDefault="004B4348" w:rsidP="00D9673A">
      <w:pPr>
        <w:rPr>
          <w:b/>
          <w:bCs/>
          <w:sz w:val="32"/>
          <w:szCs w:val="32"/>
        </w:rPr>
      </w:pPr>
    </w:p>
    <w:p w14:paraId="365C1FAC" w14:textId="77777777" w:rsidR="00230E03" w:rsidRDefault="00230E03" w:rsidP="00D9673A">
      <w:pPr>
        <w:rPr>
          <w:b/>
          <w:bCs/>
          <w:sz w:val="32"/>
          <w:szCs w:val="32"/>
        </w:rPr>
        <w:sectPr w:rsidR="00230E03">
          <w:pgSz w:w="11906" w:h="16838"/>
          <w:pgMar w:top="1417" w:right="1417" w:bottom="1417" w:left="1417" w:header="708" w:footer="708" w:gutter="0"/>
          <w:cols w:space="708"/>
          <w:docGrid w:linePitch="360"/>
        </w:sectPr>
      </w:pPr>
      <w:bookmarkStart w:id="1" w:name="_GoBack"/>
      <w:bookmarkEnd w:id="1"/>
    </w:p>
    <w:p w14:paraId="2422F52B" w14:textId="2821886B" w:rsidR="0015649F" w:rsidRDefault="0015649F" w:rsidP="00D9673A">
      <w:pPr>
        <w:rPr>
          <w:b/>
          <w:bCs/>
          <w:sz w:val="32"/>
          <w:szCs w:val="32"/>
        </w:rPr>
      </w:pPr>
      <w:r>
        <w:rPr>
          <w:b/>
          <w:bCs/>
          <w:sz w:val="32"/>
          <w:szCs w:val="32"/>
        </w:rPr>
        <w:lastRenderedPageBreak/>
        <w:t xml:space="preserve">Jazyková hra </w:t>
      </w:r>
    </w:p>
    <w:p w14:paraId="5571ED1A" w14:textId="0EA1E3C0" w:rsidR="004B4348" w:rsidRDefault="004B4348" w:rsidP="00D9673A">
      <w:pPr>
        <w:rPr>
          <w:b/>
          <w:bCs/>
          <w:sz w:val="32"/>
          <w:szCs w:val="32"/>
        </w:rPr>
      </w:pPr>
    </w:p>
    <w:p w14:paraId="3908D276" w14:textId="20A04E94" w:rsidR="000A00DC" w:rsidRDefault="0015649F" w:rsidP="00B15781">
      <w:pPr>
        <w:spacing w:line="360" w:lineRule="auto"/>
        <w:jc w:val="both"/>
      </w:pPr>
      <w:r>
        <w:t xml:space="preserve">Jazyková hra je vo svojej podstate určitý súbor slovných jednotiek, ktoré sú položené do nejakej konkrétnej situácie a táto situácia je ovplyvnená určitým konaním. </w:t>
      </w:r>
      <w:r w:rsidR="007F76D4">
        <w:t>Wittgenstein používa vo svojom diele najmä na názorné vysvetlenie jeho myšlienok. Jeho jazykové hry by sme mohli rozdeliť do dvoch skupín. Prvou skupinou sú hry, ktoré poukazujú na problém jednoduchého vysvetlenia, alebo ukazujú, že je nemožné podať vysvetlenie či utvoriť hypotézu. Druhou skupinou sú argumentačné jazykové hry, ktoré sú používané ako akési situačné argumenty pre potvrdenie a obhájenie názoru.</w:t>
      </w:r>
      <w:r w:rsidR="000A00DC">
        <w:t xml:space="preserve"> V podstate ak by sme to chceli prirovnať k niečomu, tak by sme mohli povedať, že jeho jazykové hry sú ako podobenstvá Ježiša v kresťanskej terminológii.</w:t>
      </w:r>
    </w:p>
    <w:p w14:paraId="40F34DDF" w14:textId="77777777" w:rsidR="00B15781" w:rsidRDefault="00B15781" w:rsidP="00B15781">
      <w:pPr>
        <w:spacing w:line="360" w:lineRule="auto"/>
        <w:jc w:val="both"/>
      </w:pPr>
    </w:p>
    <w:p w14:paraId="20AD78B6" w14:textId="50FF3023" w:rsidR="000A00DC" w:rsidRPr="009817E3" w:rsidRDefault="000A00DC" w:rsidP="00B15781">
      <w:pPr>
        <w:spacing w:line="360" w:lineRule="auto"/>
        <w:jc w:val="both"/>
        <w:rPr>
          <w:rFonts w:ascii="Open Sans" w:hAnsi="Open Sans"/>
          <w:i/>
          <w:iCs/>
          <w:color w:val="000000"/>
          <w:sz w:val="20"/>
          <w:szCs w:val="20"/>
          <w:shd w:val="clear" w:color="auto" w:fill="FFFFFF"/>
        </w:rPr>
      </w:pPr>
      <w:r w:rsidRPr="009817E3">
        <w:rPr>
          <w:rFonts w:ascii="Open Sans" w:hAnsi="Open Sans"/>
          <w:i/>
          <w:iCs/>
          <w:color w:val="000000"/>
          <w:sz w:val="20"/>
          <w:szCs w:val="20"/>
          <w:shd w:val="clear" w:color="auto" w:fill="FFFFFF"/>
        </w:rPr>
        <w:t>,,Wittgenstein presne nehovorí, čo je jazyková hra, ale uvádza jej rozličné príklady, ktoré sa vyznačujú podobnosťami. Nemôžeme nájsť jednu vec, ktorá by bola spoločná pre všetky prípady hier, ale môžeme nájsť podobnosti alebo vzťahy medzi jednotlivými hrami“.</w:t>
      </w:r>
      <w:r w:rsidRPr="009817E3">
        <w:rPr>
          <w:rStyle w:val="Odkaznapoznmkupodiarou"/>
          <w:rFonts w:ascii="Open Sans" w:hAnsi="Open Sans"/>
          <w:i/>
          <w:iCs/>
          <w:color w:val="000000"/>
          <w:sz w:val="20"/>
          <w:szCs w:val="20"/>
          <w:shd w:val="clear" w:color="auto" w:fill="FFFFFF"/>
        </w:rPr>
        <w:footnoteReference w:id="1"/>
      </w:r>
    </w:p>
    <w:p w14:paraId="68E69D88" w14:textId="77777777" w:rsidR="00B15781" w:rsidRDefault="00B15781" w:rsidP="00B15781">
      <w:pPr>
        <w:spacing w:line="360" w:lineRule="auto"/>
        <w:jc w:val="both"/>
        <w:rPr>
          <w:rFonts w:ascii="Open Sans" w:hAnsi="Open Sans"/>
          <w:color w:val="000000"/>
          <w:sz w:val="20"/>
          <w:szCs w:val="20"/>
          <w:shd w:val="clear" w:color="auto" w:fill="FFFFFF"/>
        </w:rPr>
      </w:pPr>
    </w:p>
    <w:p w14:paraId="61F1D625" w14:textId="54CE1F30" w:rsidR="00B15781" w:rsidRDefault="000A00DC" w:rsidP="00B15781">
      <w:pPr>
        <w:spacing w:line="360" w:lineRule="auto"/>
        <w:jc w:val="both"/>
        <w:rPr>
          <w:color w:val="000000"/>
          <w:shd w:val="clear" w:color="auto" w:fill="FFFFFF"/>
        </w:rPr>
      </w:pPr>
      <w:r>
        <w:rPr>
          <w:color w:val="000000"/>
          <w:shd w:val="clear" w:color="auto" w:fill="FFFFFF"/>
        </w:rPr>
        <w:t xml:space="preserve">Samotný Wittgenstein dáva jazykovú hru do podobnosti s rodinnou jednotkou. V rodine sa vyskytujú </w:t>
      </w:r>
      <w:r w:rsidR="00B15781">
        <w:rPr>
          <w:color w:val="000000"/>
          <w:shd w:val="clear" w:color="auto" w:fill="FFFFFF"/>
        </w:rPr>
        <w:t>genetické podobnosti a genetické rozdiely tak aj v jednotlivých jazykových hrách vidíme podobnosti ale aj rozdiely.</w:t>
      </w:r>
    </w:p>
    <w:p w14:paraId="2A9C6BC1" w14:textId="17598FA9" w:rsidR="00B15781" w:rsidRPr="009817E3" w:rsidRDefault="00B15781" w:rsidP="00B15781">
      <w:pPr>
        <w:spacing w:line="360" w:lineRule="auto"/>
        <w:jc w:val="both"/>
        <w:rPr>
          <w:rFonts w:ascii="Open Sans" w:hAnsi="Open Sans"/>
          <w:i/>
          <w:iCs/>
          <w:color w:val="000000"/>
          <w:sz w:val="20"/>
          <w:szCs w:val="20"/>
          <w:shd w:val="clear" w:color="auto" w:fill="FFFFFF"/>
        </w:rPr>
      </w:pPr>
      <w:r w:rsidRPr="009817E3">
        <w:rPr>
          <w:rFonts w:ascii="Open Sans" w:hAnsi="Open Sans"/>
          <w:i/>
          <w:iCs/>
          <w:color w:val="000000"/>
          <w:sz w:val="20"/>
          <w:szCs w:val="20"/>
          <w:shd w:val="clear" w:color="auto" w:fill="FFFFFF"/>
        </w:rPr>
        <w:t>„Jazykové hry sú formy jazyka, s ktorými dieťa začína používať slová. Skúmanie jazykových hier je skúmaním primitívnych foriem jazyka alebo primitívnych jazykov.“</w:t>
      </w:r>
      <w:r w:rsidRPr="009817E3">
        <w:rPr>
          <w:rStyle w:val="Odkaznapoznmkupodiarou"/>
          <w:rFonts w:ascii="Open Sans" w:hAnsi="Open Sans"/>
          <w:i/>
          <w:iCs/>
          <w:color w:val="000000"/>
          <w:sz w:val="20"/>
          <w:szCs w:val="20"/>
          <w:shd w:val="clear" w:color="auto" w:fill="FFFFFF"/>
        </w:rPr>
        <w:footnoteReference w:id="2"/>
      </w:r>
    </w:p>
    <w:p w14:paraId="61E8FCCA" w14:textId="4236CCA4" w:rsidR="00B15781" w:rsidRPr="009817E3" w:rsidRDefault="00B15781" w:rsidP="00B15781">
      <w:pPr>
        <w:spacing w:line="360" w:lineRule="auto"/>
        <w:jc w:val="both"/>
        <w:rPr>
          <w:rFonts w:ascii="Open Sans" w:hAnsi="Open Sans"/>
          <w:i/>
          <w:iCs/>
          <w:color w:val="000000"/>
          <w:sz w:val="20"/>
          <w:szCs w:val="20"/>
          <w:shd w:val="clear" w:color="auto" w:fill="FFFFFF"/>
        </w:rPr>
      </w:pPr>
    </w:p>
    <w:p w14:paraId="4B5581B3" w14:textId="4F7E3D67" w:rsidR="00B15781" w:rsidRDefault="00B15781" w:rsidP="00B15781">
      <w:pPr>
        <w:spacing w:line="360" w:lineRule="auto"/>
        <w:jc w:val="both"/>
        <w:rPr>
          <w:color w:val="000000"/>
          <w:shd w:val="clear" w:color="auto" w:fill="FFFFFF"/>
        </w:rPr>
      </w:pPr>
      <w:r>
        <w:rPr>
          <w:color w:val="000000"/>
          <w:shd w:val="clear" w:color="auto" w:fill="FFFFFF"/>
        </w:rPr>
        <w:t xml:space="preserve">Príkladom podané vysvetlenia sú jednoduchšie na pochopenie. Aj samotné dieťa chápe jazyk ako hru so zvukmi a gestami. Práve táto jednoduchosť umožňuje lepšie pochopenie podstaty jazyka ako celku. Niektoré interpretácie </w:t>
      </w:r>
      <w:proofErr w:type="spellStart"/>
      <w:r>
        <w:rPr>
          <w:color w:val="000000"/>
          <w:shd w:val="clear" w:color="auto" w:fill="FFFFFF"/>
        </w:rPr>
        <w:t>Wittgeinsteinových</w:t>
      </w:r>
      <w:proofErr w:type="spellEnd"/>
      <w:r>
        <w:rPr>
          <w:color w:val="000000"/>
          <w:shd w:val="clear" w:color="auto" w:fill="FFFFFF"/>
        </w:rPr>
        <w:t xml:space="preserve"> textov tvrdia, že jeho jazykové hry sú ťažšie pochopiteľné ako samotné vysvetlenie. Podľa môjho názoru ide o uhol pohľadu pre človeka vzdelaného v skúmaní je pravdepodobne jednoduchšie pracovať s faktami, ale pre bežného človeka je </w:t>
      </w:r>
      <w:proofErr w:type="spellStart"/>
      <w:r>
        <w:rPr>
          <w:color w:val="000000"/>
          <w:shd w:val="clear" w:color="auto" w:fill="FFFFFF"/>
        </w:rPr>
        <w:t>príkladovosť</w:t>
      </w:r>
      <w:proofErr w:type="spellEnd"/>
      <w:r>
        <w:rPr>
          <w:color w:val="000000"/>
          <w:shd w:val="clear" w:color="auto" w:fill="FFFFFF"/>
        </w:rPr>
        <w:t xml:space="preserve"> a situačnosť jazykových hier významným aspektom pochopenia problematiky. A tak jednoducho povedané jazykové hry nám podávajú primitívne riešenie problematiky pre lep</w:t>
      </w:r>
      <w:r w:rsidR="00F11F14">
        <w:rPr>
          <w:color w:val="000000"/>
          <w:shd w:val="clear" w:color="auto" w:fill="FFFFFF"/>
        </w:rPr>
        <w:t>šie pochopenie kontextu a významu.</w:t>
      </w:r>
    </w:p>
    <w:p w14:paraId="3906848A" w14:textId="137FEB30" w:rsidR="00CF41DC" w:rsidRPr="00CF41DC" w:rsidRDefault="00CF41DC" w:rsidP="00B15781">
      <w:pPr>
        <w:spacing w:line="360" w:lineRule="auto"/>
        <w:jc w:val="both"/>
        <w:rPr>
          <w:i/>
          <w:iCs/>
          <w:shd w:val="clear" w:color="auto" w:fill="FFFFFF"/>
        </w:rPr>
      </w:pPr>
      <w:r w:rsidRPr="00CF41DC">
        <w:rPr>
          <w:rStyle w:val="apple-converted-space"/>
          <w:i/>
          <w:iCs/>
          <w:bdr w:val="none" w:sz="0" w:space="0" w:color="auto" w:frame="1"/>
        </w:rPr>
        <w:t> </w:t>
      </w:r>
      <w:r w:rsidRPr="00CF41DC">
        <w:rPr>
          <w:i/>
          <w:iCs/>
          <w:shd w:val="clear" w:color="auto" w:fill="FFFFFF"/>
        </w:rPr>
        <w:t>„Slovo ‚jazyková hra‘ má teda zdôrazniť, že hovorenie jazyka je časťou istej činnosti alebo istej formy života.“</w:t>
      </w:r>
      <w:r w:rsidRPr="00CF41DC">
        <w:rPr>
          <w:rStyle w:val="Odkaznapoznmkupodiarou"/>
          <w:i/>
          <w:iCs/>
          <w:shd w:val="clear" w:color="auto" w:fill="FFFFFF"/>
        </w:rPr>
        <w:footnoteReference w:id="3"/>
      </w:r>
    </w:p>
    <w:p w14:paraId="15FBD69F" w14:textId="74EA7831" w:rsidR="00300726" w:rsidRDefault="00300726" w:rsidP="00B15781">
      <w:pPr>
        <w:spacing w:line="360" w:lineRule="auto"/>
        <w:jc w:val="both"/>
        <w:rPr>
          <w:b/>
          <w:bCs/>
          <w:sz w:val="32"/>
          <w:szCs w:val="32"/>
        </w:rPr>
      </w:pPr>
      <w:r>
        <w:rPr>
          <w:b/>
          <w:bCs/>
          <w:sz w:val="32"/>
          <w:szCs w:val="32"/>
        </w:rPr>
        <w:lastRenderedPageBreak/>
        <w:t>Základom dorozumievania je porozumenie</w:t>
      </w:r>
    </w:p>
    <w:p w14:paraId="1693C60B" w14:textId="45B3B868" w:rsidR="00300726" w:rsidRDefault="00300726" w:rsidP="001C10AC">
      <w:pPr>
        <w:spacing w:line="360" w:lineRule="auto"/>
        <w:jc w:val="both"/>
      </w:pPr>
      <w:r>
        <w:t xml:space="preserve">V tejto časti textu nám dáva Wittgenstein do pozornosti otázku významu slov. Podľa neho je komunikácia a používanie jazyka efektívne len vtedy ak všetky strany komunikácie poznajú význam jednotlivých slov. </w:t>
      </w:r>
    </w:p>
    <w:p w14:paraId="1AB65868" w14:textId="77777777" w:rsidR="00077780" w:rsidRDefault="00077780" w:rsidP="001C10AC">
      <w:pPr>
        <w:spacing w:line="360" w:lineRule="auto"/>
        <w:jc w:val="both"/>
      </w:pPr>
    </w:p>
    <w:p w14:paraId="704FB40E" w14:textId="0EEFC9B1" w:rsidR="004B4348" w:rsidRPr="001C10AC" w:rsidRDefault="00300726" w:rsidP="001C10AC">
      <w:pPr>
        <w:spacing w:line="360" w:lineRule="auto"/>
        <w:jc w:val="both"/>
        <w:rPr>
          <w:i/>
          <w:iCs/>
        </w:rPr>
      </w:pPr>
      <w:r w:rsidRPr="001C10AC">
        <w:rPr>
          <w:i/>
          <w:iCs/>
        </w:rPr>
        <w:t>,,Predstavme si... jazyk má slúžiť na dorozumievanie medzi murárom A, a  jeho pomocníkom B. Murár A</w:t>
      </w:r>
      <w:r w:rsidR="001C10AC" w:rsidRPr="001C10AC">
        <w:rPr>
          <w:i/>
          <w:iCs/>
        </w:rPr>
        <w:t> stavia akúsi budovu zo stavebných kameňov, sú tu kocky, stĺpy, dosky, brvná. B mu má podávať materiál, a to podľa toho, ako ho A potrebuje. Na tento účel používajú jazyk skladajúci sa zo slov: „kocka“, „stĺp“, „doska“, „brvno“. A zvolá jedno z nich, a B prinesie kameň, ktorý sa naučil priniesť na toto zvolanie.</w:t>
      </w:r>
    </w:p>
    <w:p w14:paraId="2019539C" w14:textId="215EF223" w:rsidR="001C10AC" w:rsidRDefault="001C10AC" w:rsidP="001C10AC">
      <w:pPr>
        <w:spacing w:line="360" w:lineRule="auto"/>
        <w:jc w:val="both"/>
        <w:rPr>
          <w:i/>
          <w:iCs/>
        </w:rPr>
      </w:pPr>
      <w:r w:rsidRPr="001C10AC">
        <w:rPr>
          <w:i/>
          <w:iCs/>
        </w:rPr>
        <w:t>Cháp toto ako kompletný primitívny jazyk.“</w:t>
      </w:r>
      <w:r>
        <w:rPr>
          <w:rStyle w:val="Odkaznapoznmkupodiarou"/>
          <w:i/>
          <w:iCs/>
        </w:rPr>
        <w:footnoteReference w:id="4"/>
      </w:r>
    </w:p>
    <w:p w14:paraId="527BF4FE" w14:textId="77777777" w:rsidR="0074068B" w:rsidRDefault="0074068B" w:rsidP="001C10AC">
      <w:pPr>
        <w:spacing w:line="360" w:lineRule="auto"/>
        <w:jc w:val="both"/>
        <w:rPr>
          <w:i/>
          <w:iCs/>
        </w:rPr>
      </w:pPr>
    </w:p>
    <w:p w14:paraId="6A10D338" w14:textId="046A072D" w:rsidR="00077780" w:rsidRDefault="00077780" w:rsidP="005624BA">
      <w:pPr>
        <w:spacing w:line="360" w:lineRule="auto"/>
        <w:jc w:val="both"/>
      </w:pPr>
      <w:r>
        <w:t>V tejto jazykovej hre je jasne dokázané, že je dôležité poznať významy daných slov aby bol jazyk naozaj použitý na efektívnu komunikáciu. Ak by pomocník B neoznal čo jednotlivé zvolania v tomto „jazyku“ znamenajú, tak by murár A nemohol správne pracovať, pretože by musel stále znova vysvetľovať čo od pomocníka chce (napríklad opisom). Pomocník môže získať potrebnú znalosť jazyka na základe skúsenosti. Teda murár A pracuje s predpokladom, že ak prvý krát po vyslovení slova „doska“ a ukázania na ňu doniesol pomocník dosku tak po opätovnom vyslovení slova „doska“ to zopakuje aj bez ukázania lebo má skúsenosť z toho čo sa od neho očakáva. Takto podobne môže získať aj zvyšok. Alebo sa môže taktiež poučiť na svojich chybách. Ak po prvom vyslovení slova „ doska“ podal murárovi A</w:t>
      </w:r>
      <w:r w:rsidR="00FA1FBC">
        <w:t xml:space="preserve"> kocku a murár pokrútil nesúhlasne hlavou znamená to pre neho to, že daný výraz dané zvolanie patrí </w:t>
      </w:r>
      <w:r w:rsidR="005624BA">
        <w:t>k inému predmetu. Teda z tohto vyplýva, že základom efektívneho jazyka je porozumenie.</w:t>
      </w:r>
    </w:p>
    <w:p w14:paraId="72A206C9" w14:textId="77777777" w:rsidR="005624BA" w:rsidRDefault="005624BA" w:rsidP="005624BA">
      <w:pPr>
        <w:spacing w:line="360" w:lineRule="auto"/>
        <w:jc w:val="both"/>
      </w:pPr>
    </w:p>
    <w:p w14:paraId="653F1E10" w14:textId="07A3A9FC" w:rsidR="005624BA" w:rsidRPr="00077780" w:rsidRDefault="005624BA" w:rsidP="005624BA">
      <w:pPr>
        <w:spacing w:line="360" w:lineRule="auto"/>
        <w:jc w:val="both"/>
      </w:pPr>
      <w:r>
        <w:t xml:space="preserve">Ale ako správne Wittgenstein poznamenáva nejde tu o všeobecné pochopenie. Vysvetlenie týchto pojmov je závislé na momentálnej situácii, a teda nemožno vysvetlenie pojmov v tejto situácii za ich všeobecný význam. </w:t>
      </w:r>
      <w:r w:rsidR="00047620">
        <w:t>Takže tento opis možno použiť len za určitých situácií.</w:t>
      </w:r>
    </w:p>
    <w:p w14:paraId="01369A66" w14:textId="77777777" w:rsidR="001C10AC" w:rsidRPr="001C10AC" w:rsidRDefault="001C10AC" w:rsidP="00077780">
      <w:pPr>
        <w:spacing w:line="360" w:lineRule="auto"/>
        <w:jc w:val="both"/>
        <w:rPr>
          <w:i/>
          <w:iCs/>
        </w:rPr>
      </w:pPr>
    </w:p>
    <w:p w14:paraId="7C8676DF" w14:textId="4D8B4D56" w:rsidR="004B4348" w:rsidRDefault="004B4348" w:rsidP="00D9673A">
      <w:pPr>
        <w:rPr>
          <w:b/>
          <w:bCs/>
          <w:sz w:val="32"/>
          <w:szCs w:val="32"/>
        </w:rPr>
      </w:pPr>
    </w:p>
    <w:p w14:paraId="7422ADB0" w14:textId="716E23C8" w:rsidR="004B4348" w:rsidRDefault="004B4348" w:rsidP="00D9673A">
      <w:pPr>
        <w:rPr>
          <w:b/>
          <w:bCs/>
          <w:sz w:val="32"/>
          <w:szCs w:val="32"/>
        </w:rPr>
      </w:pPr>
    </w:p>
    <w:p w14:paraId="295FB0C2" w14:textId="570CDB1E" w:rsidR="004B4348" w:rsidRDefault="004B4348" w:rsidP="00D9673A">
      <w:pPr>
        <w:rPr>
          <w:b/>
          <w:bCs/>
          <w:sz w:val="32"/>
          <w:szCs w:val="32"/>
        </w:rPr>
      </w:pPr>
    </w:p>
    <w:p w14:paraId="438ACDF0" w14:textId="3C1D0BC5" w:rsidR="004B4348" w:rsidRDefault="00047620" w:rsidP="00D9673A">
      <w:pPr>
        <w:rPr>
          <w:b/>
          <w:bCs/>
          <w:sz w:val="36"/>
          <w:szCs w:val="36"/>
        </w:rPr>
      </w:pPr>
      <w:r w:rsidRPr="00047620">
        <w:rPr>
          <w:b/>
          <w:bCs/>
          <w:sz w:val="36"/>
          <w:szCs w:val="36"/>
        </w:rPr>
        <w:lastRenderedPageBreak/>
        <w:t>Šachová terminológia</w:t>
      </w:r>
    </w:p>
    <w:p w14:paraId="53134381" w14:textId="1B7B8D66" w:rsidR="00047620" w:rsidRDefault="00047620" w:rsidP="00D9673A"/>
    <w:p w14:paraId="6DEC50A7" w14:textId="61EB1459" w:rsidR="00047620" w:rsidRDefault="00047620" w:rsidP="008A7004">
      <w:pPr>
        <w:spacing w:line="360" w:lineRule="auto"/>
      </w:pPr>
      <w:r>
        <w:t xml:space="preserve">Pri svojom čítaní </w:t>
      </w:r>
      <w:proofErr w:type="spellStart"/>
      <w:r>
        <w:t>Wittgeisteinových</w:t>
      </w:r>
      <w:proofErr w:type="spellEnd"/>
      <w:r>
        <w:t xml:space="preserve"> Filozofických skúmaní som si všimol, sa často opiera o príklad šachu resp. šachovej hry. Musím povedať, že šach je skvelí príklad pri vysvetľovaní jazyka a jeho koncepcie. Šach je naozaj hra v ktorej sa skrýva viac ako si mnoho „smrteľníkov“</w:t>
      </w:r>
      <w:r>
        <w:rPr>
          <w:rStyle w:val="Odkaznapoznmkupodiarou"/>
        </w:rPr>
        <w:footnoteReference w:id="5"/>
      </w:r>
      <w:r>
        <w:t xml:space="preserve"> myslí. Wittgenstein sa opiera o šach takmer na prieč celým dielom</w:t>
      </w:r>
      <w:r w:rsidR="008E35A3">
        <w:t xml:space="preserve">. Spomína ho aj pri už spomínanej hre murára a pomocníka, kde ju dáva ako príklad na pochopenie toho že jazyk sa správa ako šachové pravidlá. Ja by som sa chcel zamerať na časti, v ktorých používa šach pri príkladoch na dedukciu na základe skúsenosti a kde sa snaží dokázať že jazyk </w:t>
      </w:r>
      <w:r w:rsidR="006254CC">
        <w:t xml:space="preserve">musia poznať všetci aby sme nezískali nesprávne a klamlivé empirické dáta. </w:t>
      </w:r>
    </w:p>
    <w:p w14:paraId="12787F6A" w14:textId="33BCBA42" w:rsidR="006254CC" w:rsidRDefault="006254CC" w:rsidP="008A7004">
      <w:pPr>
        <w:spacing w:line="360" w:lineRule="auto"/>
      </w:pPr>
    </w:p>
    <w:p w14:paraId="56CC7E10" w14:textId="709E774B" w:rsidR="00E837CD" w:rsidRDefault="006254CC" w:rsidP="008A7004">
      <w:pPr>
        <w:spacing w:line="360" w:lineRule="auto"/>
      </w:pPr>
      <w:r>
        <w:t>V jednej z jazykových hier tvrdí, že ak sa pozeráme na dvoch ľudí (Lucia a Matej), ktorí sedia pri stole, majú pred sebou šachovnicu a pohybujú figúrkami môžeme sa domnievať, že hrajú šach. Ale na základe čoho sme takto usudzovali? No usudzovali sme na základe akejsi skúsenosti. Napríklad v televízii sme videli rovnaký obraz dvoch ľudí, ktorí sedeli za stolom a pohybovali figúrkami na šachovnici. Moderátor ohlásil: „ Peter a Marek hrajú šach.“ Na základe tohto pri rovnakom obraze dvoch ľudí usudzujeme, že tiež vykonávajú rovnakú činnosť. Ale je tomu naozaj tak?  Čo ak Lucia a Matej nepoznajú pravidlá šachu a len náhodne pohybujú figúrkami?</w:t>
      </w:r>
      <w:r w:rsidR="00E837CD">
        <w:t xml:space="preserve"> Môžeme aj v tomto prípade povedať, že hrajú šach?  A kedy by sme vedeli povedať na 100%, že hrajú šach?</w:t>
      </w:r>
    </w:p>
    <w:p w14:paraId="0A5358FB" w14:textId="3A895BD7" w:rsidR="00E837CD" w:rsidRDefault="00E837CD" w:rsidP="008A7004">
      <w:pPr>
        <w:spacing w:line="360" w:lineRule="auto"/>
      </w:pPr>
    </w:p>
    <w:p w14:paraId="42952BF6" w14:textId="0B2E9F0F" w:rsidR="00E837CD" w:rsidRDefault="00E837CD" w:rsidP="008A7004">
      <w:pPr>
        <w:spacing w:line="360" w:lineRule="auto"/>
      </w:pPr>
      <w:r>
        <w:t xml:space="preserve">Tu sa na to musíme pozrieť z dvoch odlišných pohľadov. Ak sa na to pozeráme z pohľadu niekoho kto vie o šachu len to čo som spomínal vyššie, teda že šach je pohybovanie figúrok po šachovnici, tak takýto človek by mohol byť presvedčený, že Lucia a Matej hrajú šach. </w:t>
      </w:r>
      <w:r w:rsidR="008A7004">
        <w:t>Ale  človek, ktorý pozná pravidlá hry šach a aj správne pohybovanie s figúrkami by jednoznačne povedal, že Lucia a Matej nehrajú šach dokonca by mohol povedať že ho hrať nevedia.</w:t>
      </w:r>
    </w:p>
    <w:p w14:paraId="1698CA75" w14:textId="7E9BB355" w:rsidR="008A7004" w:rsidRDefault="008A7004" w:rsidP="008A7004">
      <w:pPr>
        <w:spacing w:line="360" w:lineRule="auto"/>
      </w:pPr>
    </w:p>
    <w:p w14:paraId="363BB300" w14:textId="6A175198" w:rsidR="008A7004" w:rsidRPr="00047620" w:rsidRDefault="008A7004" w:rsidP="008A7004">
      <w:pPr>
        <w:spacing w:line="360" w:lineRule="auto"/>
      </w:pPr>
      <w:r>
        <w:t>Dôležitosť poznania je teda jasná ak nepoznáme význam nemôžeme povedať, že vieme o čo ide. V súvislosti z vyššie uvedenou hrou. Ak by sa murár A </w:t>
      </w:r>
      <w:proofErr w:type="spellStart"/>
      <w:r>
        <w:t>a</w:t>
      </w:r>
      <w:proofErr w:type="spellEnd"/>
      <w:r>
        <w:t> pomocník B nedohodli na význame príkazov tak by nemohli spolupracovať.</w:t>
      </w:r>
    </w:p>
    <w:p w14:paraId="2FB9397E" w14:textId="3DA8AE2C" w:rsidR="004B4348" w:rsidRDefault="004B4348" w:rsidP="00D9673A">
      <w:pPr>
        <w:rPr>
          <w:b/>
          <w:bCs/>
          <w:sz w:val="32"/>
          <w:szCs w:val="32"/>
        </w:rPr>
      </w:pPr>
    </w:p>
    <w:p w14:paraId="66807047" w14:textId="68604E99" w:rsidR="004B4348" w:rsidRDefault="004B4348" w:rsidP="00D9673A">
      <w:pPr>
        <w:rPr>
          <w:b/>
          <w:bCs/>
          <w:sz w:val="32"/>
          <w:szCs w:val="32"/>
        </w:rPr>
      </w:pPr>
    </w:p>
    <w:p w14:paraId="24E4D907" w14:textId="77777777" w:rsidR="00FA24C4" w:rsidRDefault="00FA24C4" w:rsidP="00D9673A">
      <w:pPr>
        <w:rPr>
          <w:b/>
          <w:bCs/>
          <w:sz w:val="32"/>
          <w:szCs w:val="32"/>
        </w:rPr>
      </w:pPr>
    </w:p>
    <w:p w14:paraId="636488FB" w14:textId="58B1FB9A" w:rsidR="004B4348" w:rsidRDefault="00FA24C4" w:rsidP="00D9673A">
      <w:pPr>
        <w:rPr>
          <w:b/>
          <w:bCs/>
          <w:sz w:val="32"/>
          <w:szCs w:val="32"/>
        </w:rPr>
      </w:pPr>
      <w:r>
        <w:rPr>
          <w:b/>
          <w:bCs/>
          <w:sz w:val="32"/>
          <w:szCs w:val="32"/>
        </w:rPr>
        <w:lastRenderedPageBreak/>
        <w:t>O</w:t>
      </w:r>
      <w:r w:rsidR="004B022D">
        <w:rPr>
          <w:b/>
          <w:bCs/>
          <w:sz w:val="32"/>
          <w:szCs w:val="32"/>
        </w:rPr>
        <w:t>čakávanie – neuspokojeni</w:t>
      </w:r>
      <w:r>
        <w:rPr>
          <w:b/>
          <w:bCs/>
          <w:sz w:val="32"/>
          <w:szCs w:val="32"/>
        </w:rPr>
        <w:t>e</w:t>
      </w:r>
    </w:p>
    <w:p w14:paraId="1FC70BDE" w14:textId="321F0895" w:rsidR="004B022D" w:rsidRDefault="004B022D" w:rsidP="00D9673A">
      <w:pPr>
        <w:rPr>
          <w:b/>
          <w:bCs/>
          <w:sz w:val="32"/>
          <w:szCs w:val="32"/>
        </w:rPr>
      </w:pPr>
    </w:p>
    <w:p w14:paraId="6B991A29" w14:textId="1FE3620C" w:rsidR="004B022D" w:rsidRDefault="004B022D" w:rsidP="00273468">
      <w:pPr>
        <w:spacing w:line="360" w:lineRule="auto"/>
        <w:jc w:val="both"/>
      </w:pPr>
      <w:r w:rsidRPr="004B022D">
        <w:t xml:space="preserve">V paragrafoch </w:t>
      </w:r>
      <w:r>
        <w:t xml:space="preserve">436 – 445 podáva Wittgenstein ďalšiu zaujímavú otázku. Ako môžeme opísať </w:t>
      </w:r>
      <w:r w:rsidR="009817E3">
        <w:t xml:space="preserve">očakávanie a </w:t>
      </w:r>
      <w:proofErr w:type="spellStart"/>
      <w:r w:rsidR="009817E3">
        <w:t>neuspokojenosť</w:t>
      </w:r>
      <w:proofErr w:type="spellEnd"/>
      <w:r>
        <w:t xml:space="preserve">? </w:t>
      </w:r>
      <w:r w:rsidR="00FA24C4">
        <w:t xml:space="preserve">Očakávanie je veľmi úzko späté so skúsenosťou. Empirická skúsenosť je prakticky základom očakávania. To, že niečo očakávame je založené na tom že sme podobnú alebo rovnakú situáciu už v minulosti zažili. Na základe podobnosti situácie </w:t>
      </w:r>
      <w:r w:rsidR="00B53868">
        <w:t xml:space="preserve">očakávame aj rovnaké výsledky či rovnaké následky konania. </w:t>
      </w:r>
    </w:p>
    <w:p w14:paraId="530EB855" w14:textId="76C2765C" w:rsidR="00B53868" w:rsidRDefault="00B53868" w:rsidP="00273468">
      <w:pPr>
        <w:spacing w:line="360" w:lineRule="auto"/>
        <w:jc w:val="both"/>
      </w:pPr>
    </w:p>
    <w:p w14:paraId="1D438D54" w14:textId="411EB0D0" w:rsidR="00B53868" w:rsidRPr="00081414" w:rsidRDefault="00B53868" w:rsidP="00273468">
      <w:pPr>
        <w:spacing w:line="360" w:lineRule="auto"/>
        <w:jc w:val="both"/>
        <w:rPr>
          <w:i/>
          <w:iCs/>
        </w:rPr>
      </w:pPr>
      <w:r w:rsidRPr="00081414">
        <w:rPr>
          <w:i/>
          <w:iCs/>
        </w:rPr>
        <w:t xml:space="preserve">„ Vidím ako si niekto prikladá k lícu pušku a poviem: ,, Očakávam ranu.“ Padol výstrel. – Očakával si toto? </w:t>
      </w:r>
      <w:r w:rsidR="00081414" w:rsidRPr="00081414">
        <w:rPr>
          <w:i/>
          <w:iCs/>
        </w:rPr>
        <w:t>Bola teda táto rana už akosi v tvojom očakávaní? Alebo súhlasí tvoje očakávanie, s tým čo sa stalo, ibaže v inom ohľade?...“</w:t>
      </w:r>
      <w:r w:rsidR="00081414">
        <w:rPr>
          <w:rStyle w:val="Odkaznapoznmkupodiarou"/>
          <w:i/>
          <w:iCs/>
        </w:rPr>
        <w:footnoteReference w:id="6"/>
      </w:r>
    </w:p>
    <w:p w14:paraId="3F14F3FB" w14:textId="70CBB324" w:rsidR="004B022D" w:rsidRDefault="004B022D" w:rsidP="00273468">
      <w:pPr>
        <w:spacing w:line="360" w:lineRule="auto"/>
        <w:jc w:val="both"/>
      </w:pPr>
    </w:p>
    <w:p w14:paraId="51A45A99" w14:textId="4919E308" w:rsidR="00A332CD" w:rsidRDefault="00A332CD" w:rsidP="009817E3">
      <w:pPr>
        <w:spacing w:line="360" w:lineRule="auto"/>
        <w:jc w:val="both"/>
      </w:pPr>
      <w:r>
        <w:t xml:space="preserve">Na tomto príklade môžeme vidieť, že ani samotné očakávanie nevieme presne popísať. Vezmime si príklad výstrelu z predošlého citátu. Čo očakávame pri pohľade na niekoho kto drží zbraň? </w:t>
      </w:r>
      <w:r w:rsidR="00273468">
        <w:t>Očakávame nejaký zvuk, záblesk možno dym. Ale aký bol ten zvuk? Bol podľa očakávania alebo bol silnejší či slabší? Môžeme povedať, že ak bol zvuk slabší alebo silnejší, že splnil naše očakávania? V ohľade zvuku bolo naše očakávanie splnené. Očakávali sme zvuk a ten prišiel. Ale ak sa pozrieme na intenzitu tá nás prekvapila či už bola slabšia alebo silnejšia. Prekvapenie sa stáva opakom očakávania.</w:t>
      </w:r>
    </w:p>
    <w:p w14:paraId="0127760A" w14:textId="77777777" w:rsidR="009817E3" w:rsidRDefault="009817E3" w:rsidP="009817E3">
      <w:pPr>
        <w:spacing w:line="360" w:lineRule="auto"/>
        <w:jc w:val="both"/>
      </w:pPr>
    </w:p>
    <w:p w14:paraId="3D74CC2C" w14:textId="61E7FFB9" w:rsidR="00CF41DC" w:rsidRDefault="00CF41DC" w:rsidP="009817E3">
      <w:pPr>
        <w:spacing w:line="360" w:lineRule="auto"/>
        <w:jc w:val="both"/>
        <w:rPr>
          <w:i/>
          <w:iCs/>
        </w:rPr>
      </w:pPr>
      <w:r w:rsidRPr="00CF41DC">
        <w:rPr>
          <w:i/>
          <w:iCs/>
        </w:rPr>
        <w:t>„Očakávanie je utvorené tak, že nech sa čokoľvek stane, musí to byť, alebo to nemusí byť s ním v súlade.“</w:t>
      </w:r>
      <w:r>
        <w:rPr>
          <w:rStyle w:val="Odkaznapoznmkupodiarou"/>
          <w:i/>
          <w:iCs/>
        </w:rPr>
        <w:footnoteReference w:id="7"/>
      </w:r>
    </w:p>
    <w:p w14:paraId="1C4A4EDA" w14:textId="77777777" w:rsidR="009817E3" w:rsidRDefault="009817E3" w:rsidP="009817E3">
      <w:pPr>
        <w:spacing w:line="360" w:lineRule="auto"/>
        <w:jc w:val="both"/>
        <w:rPr>
          <w:i/>
          <w:iCs/>
        </w:rPr>
      </w:pPr>
    </w:p>
    <w:p w14:paraId="6E059767" w14:textId="5BE68582" w:rsidR="00CF41DC" w:rsidRDefault="00CF41DC" w:rsidP="009817E3">
      <w:pPr>
        <w:spacing w:line="360" w:lineRule="auto"/>
        <w:jc w:val="both"/>
      </w:pPr>
      <w:r w:rsidRPr="00CF41DC">
        <w:t xml:space="preserve">Z tohto môžeme </w:t>
      </w:r>
      <w:r>
        <w:t>usúdiť to, že „očakávanie“ je iba neurčitým pojmom, ktorý zahŕňa kladné a záporné výsledky situácií.</w:t>
      </w:r>
    </w:p>
    <w:p w14:paraId="02465DBB" w14:textId="3A5BB497" w:rsidR="00CF41DC" w:rsidRPr="00CF41DC" w:rsidRDefault="00CF41DC" w:rsidP="009817E3">
      <w:pPr>
        <w:spacing w:line="360" w:lineRule="auto"/>
        <w:jc w:val="both"/>
      </w:pPr>
      <w:proofErr w:type="spellStart"/>
      <w:r>
        <w:t>Neuspokojenosť</w:t>
      </w:r>
      <w:proofErr w:type="spellEnd"/>
      <w:r>
        <w:t xml:space="preserve"> by sme teda mohli definovať ako </w:t>
      </w:r>
      <w:r w:rsidR="009817E3">
        <w:t>sklamanie z predpokladaného záveru na základe prílišného kladného alebo prílišného záporného očakávania.</w:t>
      </w:r>
    </w:p>
    <w:p w14:paraId="4105A68C" w14:textId="77777777" w:rsidR="004B022D" w:rsidRPr="004B022D" w:rsidRDefault="004B022D" w:rsidP="009817E3">
      <w:pPr>
        <w:spacing w:line="360" w:lineRule="auto"/>
        <w:jc w:val="both"/>
      </w:pPr>
    </w:p>
    <w:p w14:paraId="35C82AD1" w14:textId="5B1F6107" w:rsidR="004B4348" w:rsidRDefault="004B4348" w:rsidP="009817E3">
      <w:pPr>
        <w:spacing w:line="360" w:lineRule="auto"/>
        <w:rPr>
          <w:b/>
          <w:bCs/>
          <w:sz w:val="32"/>
          <w:szCs w:val="32"/>
        </w:rPr>
      </w:pPr>
    </w:p>
    <w:p w14:paraId="5DDA1FDC" w14:textId="14051E5B" w:rsidR="004B4348" w:rsidRDefault="004B4348" w:rsidP="009817E3">
      <w:pPr>
        <w:spacing w:line="360" w:lineRule="auto"/>
        <w:rPr>
          <w:b/>
          <w:bCs/>
          <w:sz w:val="32"/>
          <w:szCs w:val="32"/>
        </w:rPr>
      </w:pPr>
    </w:p>
    <w:p w14:paraId="236A3DF6" w14:textId="3DD7C2FC" w:rsidR="004B4348" w:rsidRDefault="004B4348" w:rsidP="00D9673A">
      <w:pPr>
        <w:rPr>
          <w:b/>
          <w:bCs/>
          <w:sz w:val="32"/>
          <w:szCs w:val="32"/>
        </w:rPr>
      </w:pPr>
    </w:p>
    <w:p w14:paraId="73FAD58E" w14:textId="0CD83D68" w:rsidR="004B4348" w:rsidRDefault="009817E3" w:rsidP="00D9673A">
      <w:pPr>
        <w:rPr>
          <w:b/>
          <w:bCs/>
          <w:sz w:val="32"/>
          <w:szCs w:val="32"/>
        </w:rPr>
      </w:pPr>
      <w:r>
        <w:rPr>
          <w:b/>
          <w:bCs/>
          <w:sz w:val="32"/>
          <w:szCs w:val="32"/>
        </w:rPr>
        <w:lastRenderedPageBreak/>
        <w:t>Záver</w:t>
      </w:r>
    </w:p>
    <w:p w14:paraId="5EB88523" w14:textId="67D87F0E" w:rsidR="009817E3" w:rsidRDefault="009817E3" w:rsidP="00D9673A">
      <w:pPr>
        <w:rPr>
          <w:b/>
          <w:bCs/>
          <w:sz w:val="32"/>
          <w:szCs w:val="32"/>
        </w:rPr>
      </w:pPr>
    </w:p>
    <w:p w14:paraId="341984A3" w14:textId="7CD72904" w:rsidR="004B4348" w:rsidRPr="00A1501A" w:rsidRDefault="009817E3" w:rsidP="00A1501A">
      <w:pPr>
        <w:spacing w:line="360" w:lineRule="auto"/>
        <w:jc w:val="both"/>
      </w:pPr>
      <w:r w:rsidRPr="00A1501A">
        <w:t>Na základe tý</w:t>
      </w:r>
      <w:r w:rsidR="00A1501A" w:rsidRPr="00A1501A">
        <w:t>chto problémov môžeme vidieť, že jazyk je omnoho zložitejší ako si mnohí myslia. A keďže som prečítal celé dielo môžem povedať, že hoci to nie je čítanie pre každého mňa osobne text zaujal. Podľa môjho názoru to chcel aj Wittgenstein docieliť aby sa tí, ktorí prečítajú jeho dielo zamysleli čo všetko nie je jednoznačné a začali nad tým premýšľať.</w:t>
      </w:r>
    </w:p>
    <w:p w14:paraId="36BDC681" w14:textId="297522B3" w:rsidR="004B4348" w:rsidRPr="00A1501A" w:rsidRDefault="004B4348" w:rsidP="00A1501A">
      <w:pPr>
        <w:spacing w:line="360" w:lineRule="auto"/>
        <w:jc w:val="both"/>
        <w:rPr>
          <w:b/>
          <w:bCs/>
        </w:rPr>
      </w:pPr>
    </w:p>
    <w:p w14:paraId="0DC0ECB8" w14:textId="3D461175" w:rsidR="004B4348" w:rsidRDefault="004B4348" w:rsidP="00D9673A">
      <w:pPr>
        <w:rPr>
          <w:b/>
          <w:bCs/>
          <w:sz w:val="32"/>
          <w:szCs w:val="32"/>
        </w:rPr>
      </w:pPr>
    </w:p>
    <w:p w14:paraId="44187B56" w14:textId="7A40772B" w:rsidR="004B4348" w:rsidRDefault="004B4348" w:rsidP="00D9673A">
      <w:pPr>
        <w:rPr>
          <w:b/>
          <w:bCs/>
          <w:sz w:val="32"/>
          <w:szCs w:val="32"/>
        </w:rPr>
      </w:pPr>
    </w:p>
    <w:p w14:paraId="1628A02A" w14:textId="2F952255" w:rsidR="004B4348" w:rsidRDefault="004B4348" w:rsidP="00D9673A">
      <w:pPr>
        <w:rPr>
          <w:b/>
          <w:bCs/>
          <w:sz w:val="32"/>
          <w:szCs w:val="32"/>
        </w:rPr>
      </w:pPr>
    </w:p>
    <w:p w14:paraId="0752DDC4" w14:textId="3F0FACB3" w:rsidR="004B4348" w:rsidRDefault="004B4348" w:rsidP="00D9673A">
      <w:pPr>
        <w:rPr>
          <w:b/>
          <w:bCs/>
          <w:sz w:val="32"/>
          <w:szCs w:val="32"/>
        </w:rPr>
      </w:pPr>
    </w:p>
    <w:p w14:paraId="57611AC7" w14:textId="434D36A2" w:rsidR="00273468" w:rsidRDefault="00273468" w:rsidP="00D9673A">
      <w:pPr>
        <w:rPr>
          <w:b/>
          <w:bCs/>
          <w:sz w:val="32"/>
          <w:szCs w:val="32"/>
        </w:rPr>
      </w:pPr>
    </w:p>
    <w:p w14:paraId="0435C5BD" w14:textId="1DEF91D2" w:rsidR="00273468" w:rsidRDefault="00273468" w:rsidP="00D9673A">
      <w:pPr>
        <w:rPr>
          <w:b/>
          <w:bCs/>
          <w:sz w:val="32"/>
          <w:szCs w:val="32"/>
        </w:rPr>
      </w:pPr>
    </w:p>
    <w:p w14:paraId="0AB9D493" w14:textId="161CB01F" w:rsidR="00273468" w:rsidRDefault="00273468" w:rsidP="00D9673A">
      <w:pPr>
        <w:rPr>
          <w:b/>
          <w:bCs/>
          <w:sz w:val="32"/>
          <w:szCs w:val="32"/>
        </w:rPr>
      </w:pPr>
    </w:p>
    <w:p w14:paraId="659D48E3" w14:textId="5E020C12" w:rsidR="00273468" w:rsidRDefault="00273468" w:rsidP="00D9673A">
      <w:pPr>
        <w:rPr>
          <w:b/>
          <w:bCs/>
          <w:sz w:val="32"/>
          <w:szCs w:val="32"/>
        </w:rPr>
      </w:pPr>
    </w:p>
    <w:p w14:paraId="0F96060E" w14:textId="0972EFB3" w:rsidR="00273468" w:rsidRDefault="00273468" w:rsidP="00D9673A">
      <w:pPr>
        <w:rPr>
          <w:b/>
          <w:bCs/>
          <w:sz w:val="32"/>
          <w:szCs w:val="32"/>
        </w:rPr>
      </w:pPr>
    </w:p>
    <w:p w14:paraId="19626ABD" w14:textId="6FA59DCA" w:rsidR="00273468" w:rsidRDefault="00273468" w:rsidP="00D9673A">
      <w:pPr>
        <w:rPr>
          <w:b/>
          <w:bCs/>
          <w:sz w:val="32"/>
          <w:szCs w:val="32"/>
        </w:rPr>
      </w:pPr>
    </w:p>
    <w:p w14:paraId="52982323" w14:textId="3188CEF5" w:rsidR="004B4348" w:rsidRDefault="004B4348" w:rsidP="00D9673A">
      <w:pPr>
        <w:rPr>
          <w:b/>
          <w:bCs/>
          <w:sz w:val="32"/>
          <w:szCs w:val="32"/>
        </w:rPr>
      </w:pPr>
    </w:p>
    <w:p w14:paraId="68784D4A" w14:textId="6A3A0A3D" w:rsidR="004B4348" w:rsidRDefault="004B4348" w:rsidP="00D9673A">
      <w:pPr>
        <w:rPr>
          <w:b/>
          <w:bCs/>
          <w:sz w:val="32"/>
          <w:szCs w:val="32"/>
        </w:rPr>
      </w:pPr>
    </w:p>
    <w:p w14:paraId="4FA7B7C0" w14:textId="704128AC" w:rsidR="004B4348" w:rsidRDefault="004B4348" w:rsidP="00D9673A">
      <w:pPr>
        <w:rPr>
          <w:b/>
          <w:bCs/>
          <w:sz w:val="32"/>
          <w:szCs w:val="32"/>
        </w:rPr>
      </w:pPr>
    </w:p>
    <w:p w14:paraId="0EC24C38" w14:textId="4EF2AC07" w:rsidR="004B4348" w:rsidRDefault="004B4348" w:rsidP="00D9673A">
      <w:pPr>
        <w:rPr>
          <w:b/>
          <w:bCs/>
          <w:sz w:val="32"/>
          <w:szCs w:val="32"/>
        </w:rPr>
      </w:pPr>
    </w:p>
    <w:p w14:paraId="4EBE5E69" w14:textId="7838C220" w:rsidR="004B4348" w:rsidRDefault="004B4348" w:rsidP="00D9673A">
      <w:pPr>
        <w:rPr>
          <w:b/>
          <w:bCs/>
          <w:sz w:val="32"/>
          <w:szCs w:val="32"/>
        </w:rPr>
      </w:pPr>
    </w:p>
    <w:p w14:paraId="347C399D" w14:textId="1CBB1CC5" w:rsidR="004B4348" w:rsidRDefault="004B4348" w:rsidP="00D9673A">
      <w:pPr>
        <w:rPr>
          <w:b/>
          <w:bCs/>
          <w:sz w:val="32"/>
          <w:szCs w:val="32"/>
        </w:rPr>
      </w:pPr>
    </w:p>
    <w:p w14:paraId="514B7826" w14:textId="574D27B0" w:rsidR="004B4348" w:rsidRDefault="004B4348" w:rsidP="00D9673A">
      <w:pPr>
        <w:rPr>
          <w:b/>
          <w:bCs/>
          <w:sz w:val="32"/>
          <w:szCs w:val="32"/>
        </w:rPr>
      </w:pPr>
    </w:p>
    <w:p w14:paraId="45F87BA1" w14:textId="68ABB085" w:rsidR="004B4348" w:rsidRDefault="004B4348" w:rsidP="00D9673A">
      <w:pPr>
        <w:rPr>
          <w:b/>
          <w:bCs/>
          <w:sz w:val="32"/>
          <w:szCs w:val="32"/>
        </w:rPr>
      </w:pPr>
    </w:p>
    <w:p w14:paraId="1D9FC0C6" w14:textId="14B33955" w:rsidR="004B4348" w:rsidRDefault="004B4348" w:rsidP="00D9673A">
      <w:pPr>
        <w:rPr>
          <w:b/>
          <w:bCs/>
          <w:sz w:val="32"/>
          <w:szCs w:val="32"/>
        </w:rPr>
      </w:pPr>
    </w:p>
    <w:p w14:paraId="3AAB3DB5" w14:textId="566B1BB3" w:rsidR="004B4348" w:rsidRDefault="004B4348" w:rsidP="00D9673A">
      <w:pPr>
        <w:rPr>
          <w:b/>
          <w:bCs/>
          <w:sz w:val="32"/>
          <w:szCs w:val="32"/>
        </w:rPr>
      </w:pPr>
    </w:p>
    <w:p w14:paraId="66127EC9" w14:textId="6E96E046" w:rsidR="004B4348" w:rsidRDefault="004B4348" w:rsidP="00D9673A">
      <w:pPr>
        <w:rPr>
          <w:b/>
          <w:bCs/>
          <w:sz w:val="32"/>
          <w:szCs w:val="32"/>
        </w:rPr>
      </w:pPr>
    </w:p>
    <w:p w14:paraId="2D26D5EA" w14:textId="45E94ED8" w:rsidR="004B4348" w:rsidRDefault="004B4348" w:rsidP="00D9673A">
      <w:pPr>
        <w:rPr>
          <w:b/>
          <w:bCs/>
          <w:sz w:val="32"/>
          <w:szCs w:val="32"/>
        </w:rPr>
      </w:pPr>
    </w:p>
    <w:p w14:paraId="22829055" w14:textId="05E7DAE2" w:rsidR="004B4348" w:rsidRDefault="004B4348" w:rsidP="00D9673A">
      <w:pPr>
        <w:rPr>
          <w:b/>
          <w:bCs/>
          <w:sz w:val="32"/>
          <w:szCs w:val="32"/>
        </w:rPr>
      </w:pPr>
    </w:p>
    <w:p w14:paraId="2AC4C6F3" w14:textId="5A11309E" w:rsidR="004B4348" w:rsidRDefault="004B4348" w:rsidP="00D9673A">
      <w:pPr>
        <w:rPr>
          <w:b/>
          <w:bCs/>
          <w:sz w:val="32"/>
          <w:szCs w:val="32"/>
        </w:rPr>
      </w:pPr>
    </w:p>
    <w:p w14:paraId="6082FD28" w14:textId="1C36C69E" w:rsidR="004B4348" w:rsidRDefault="004B4348" w:rsidP="00D9673A">
      <w:pPr>
        <w:rPr>
          <w:b/>
          <w:bCs/>
          <w:sz w:val="32"/>
          <w:szCs w:val="32"/>
        </w:rPr>
      </w:pPr>
    </w:p>
    <w:p w14:paraId="7C6E6221" w14:textId="31B777D0" w:rsidR="004B4348" w:rsidRDefault="004B4348" w:rsidP="00D9673A">
      <w:pPr>
        <w:rPr>
          <w:b/>
          <w:bCs/>
          <w:sz w:val="32"/>
          <w:szCs w:val="32"/>
        </w:rPr>
      </w:pPr>
    </w:p>
    <w:p w14:paraId="667C28B9" w14:textId="443329F5" w:rsidR="004B4348" w:rsidRDefault="004B4348" w:rsidP="00D9673A">
      <w:pPr>
        <w:rPr>
          <w:b/>
          <w:bCs/>
          <w:sz w:val="32"/>
          <w:szCs w:val="32"/>
        </w:rPr>
      </w:pPr>
    </w:p>
    <w:p w14:paraId="79DD734B" w14:textId="3F9CF58A" w:rsidR="004B4348" w:rsidRDefault="004B4348" w:rsidP="00D9673A">
      <w:pPr>
        <w:rPr>
          <w:b/>
          <w:bCs/>
          <w:sz w:val="32"/>
          <w:szCs w:val="32"/>
        </w:rPr>
      </w:pPr>
    </w:p>
    <w:p w14:paraId="03847B30" w14:textId="0C76A1EE" w:rsidR="004B4348" w:rsidRDefault="004B4348" w:rsidP="00D9673A">
      <w:pPr>
        <w:rPr>
          <w:b/>
          <w:bCs/>
          <w:sz w:val="32"/>
          <w:szCs w:val="32"/>
        </w:rPr>
      </w:pPr>
    </w:p>
    <w:p w14:paraId="3E2ED17F" w14:textId="2527CB28" w:rsidR="004B4348" w:rsidRDefault="004B4348" w:rsidP="00D9673A">
      <w:pPr>
        <w:rPr>
          <w:b/>
          <w:bCs/>
          <w:sz w:val="32"/>
          <w:szCs w:val="32"/>
        </w:rPr>
      </w:pPr>
    </w:p>
    <w:p w14:paraId="02A98518" w14:textId="3C6388BD" w:rsidR="004B4348" w:rsidRDefault="004B4348" w:rsidP="00D9673A">
      <w:pPr>
        <w:rPr>
          <w:b/>
          <w:bCs/>
          <w:sz w:val="32"/>
          <w:szCs w:val="32"/>
        </w:rPr>
      </w:pPr>
    </w:p>
    <w:p w14:paraId="51819C25" w14:textId="74500DFB" w:rsidR="004B4348" w:rsidRDefault="004B4348" w:rsidP="00D9673A">
      <w:pPr>
        <w:rPr>
          <w:b/>
          <w:bCs/>
          <w:sz w:val="32"/>
          <w:szCs w:val="32"/>
        </w:rPr>
      </w:pPr>
    </w:p>
    <w:p w14:paraId="3E354E85" w14:textId="1E12135E" w:rsidR="004B4348" w:rsidRDefault="004B4348" w:rsidP="00D9673A">
      <w:pPr>
        <w:rPr>
          <w:b/>
          <w:bCs/>
          <w:sz w:val="32"/>
          <w:szCs w:val="32"/>
        </w:rPr>
      </w:pPr>
    </w:p>
    <w:p w14:paraId="0791C45E" w14:textId="77777777" w:rsidR="009817E3" w:rsidRDefault="009817E3" w:rsidP="00D9673A">
      <w:pPr>
        <w:rPr>
          <w:b/>
          <w:bCs/>
          <w:sz w:val="32"/>
          <w:szCs w:val="32"/>
        </w:rPr>
      </w:pPr>
    </w:p>
    <w:p w14:paraId="32E407DA" w14:textId="66312CD5" w:rsidR="004B4348" w:rsidRDefault="004B4348" w:rsidP="00D9673A">
      <w:pPr>
        <w:rPr>
          <w:b/>
          <w:bCs/>
          <w:sz w:val="32"/>
          <w:szCs w:val="32"/>
        </w:rPr>
      </w:pPr>
      <w:r>
        <w:rPr>
          <w:b/>
          <w:bCs/>
          <w:sz w:val="32"/>
          <w:szCs w:val="32"/>
        </w:rPr>
        <w:t>Zdroje</w:t>
      </w:r>
    </w:p>
    <w:p w14:paraId="6A0D46CC" w14:textId="1A61FC58" w:rsidR="004B4348" w:rsidRDefault="004B4348" w:rsidP="00D9673A">
      <w:pPr>
        <w:rPr>
          <w:b/>
          <w:bCs/>
          <w:sz w:val="32"/>
          <w:szCs w:val="32"/>
        </w:rPr>
      </w:pPr>
    </w:p>
    <w:p w14:paraId="3C1A7597" w14:textId="3D20F93E" w:rsidR="004B4348" w:rsidRPr="009817E3" w:rsidRDefault="004B4348" w:rsidP="009817E3">
      <w:pPr>
        <w:spacing w:line="360" w:lineRule="auto"/>
        <w:rPr>
          <w:shd w:val="clear" w:color="auto" w:fill="FFFFFF"/>
        </w:rPr>
      </w:pPr>
      <w:r w:rsidRPr="009817E3">
        <w:rPr>
          <w:shd w:val="clear" w:color="auto" w:fill="FFFFFF"/>
        </w:rPr>
        <w:t>WITTGENSTEIN, Ludwig. </w:t>
      </w:r>
      <w:r w:rsidRPr="009817E3">
        <w:rPr>
          <w:i/>
          <w:iCs/>
          <w:shd w:val="clear" w:color="auto" w:fill="FFFFFF"/>
        </w:rPr>
        <w:t>Filozofické skúmania</w:t>
      </w:r>
      <w:r w:rsidRPr="009817E3">
        <w:rPr>
          <w:shd w:val="clear" w:color="auto" w:fill="FFFFFF"/>
        </w:rPr>
        <w:t>. Bratislava: Pravda, 1979. Filozofické odkazy.</w:t>
      </w:r>
    </w:p>
    <w:p w14:paraId="56481836" w14:textId="73F1595A" w:rsidR="009817E3" w:rsidRPr="009817E3" w:rsidRDefault="009817E3" w:rsidP="009817E3">
      <w:pPr>
        <w:pStyle w:val="Textpoznmkypodiarou"/>
        <w:spacing w:line="360" w:lineRule="auto"/>
        <w:rPr>
          <w:sz w:val="24"/>
          <w:szCs w:val="24"/>
        </w:rPr>
      </w:pPr>
      <w:r w:rsidRPr="009817E3">
        <w:rPr>
          <w:color w:val="000000"/>
          <w:sz w:val="24"/>
          <w:szCs w:val="24"/>
          <w:shd w:val="clear" w:color="auto" w:fill="FFFFFF"/>
        </w:rPr>
        <w:t>FOGELIN, R. J.:</w:t>
      </w:r>
      <w:r w:rsidRPr="009817E3">
        <w:rPr>
          <w:rStyle w:val="apple-converted-space"/>
          <w:color w:val="000000"/>
          <w:sz w:val="24"/>
          <w:szCs w:val="24"/>
          <w:bdr w:val="none" w:sz="0" w:space="0" w:color="auto" w:frame="1"/>
          <w:shd w:val="clear" w:color="auto" w:fill="FFFFFF"/>
        </w:rPr>
        <w:t> </w:t>
      </w:r>
      <w:r w:rsidRPr="009817E3">
        <w:rPr>
          <w:color w:val="000000"/>
          <w:sz w:val="24"/>
          <w:szCs w:val="24"/>
          <w:shd w:val="clear" w:color="auto" w:fill="FFFFFF"/>
        </w:rPr>
        <w:t xml:space="preserve">Wittgenstein. </w:t>
      </w:r>
      <w:proofErr w:type="spellStart"/>
      <w:r w:rsidRPr="009817E3">
        <w:rPr>
          <w:color w:val="000000"/>
          <w:sz w:val="24"/>
          <w:szCs w:val="24"/>
          <w:shd w:val="clear" w:color="auto" w:fill="FFFFFF"/>
        </w:rPr>
        <w:t>London</w:t>
      </w:r>
      <w:proofErr w:type="spellEnd"/>
      <w:r w:rsidRPr="009817E3">
        <w:rPr>
          <w:color w:val="000000"/>
          <w:sz w:val="24"/>
          <w:szCs w:val="24"/>
          <w:shd w:val="clear" w:color="auto" w:fill="FFFFFF"/>
        </w:rPr>
        <w:t xml:space="preserve">: </w:t>
      </w:r>
      <w:proofErr w:type="spellStart"/>
      <w:r w:rsidRPr="009817E3">
        <w:rPr>
          <w:color w:val="000000"/>
          <w:sz w:val="24"/>
          <w:szCs w:val="24"/>
          <w:shd w:val="clear" w:color="auto" w:fill="FFFFFF"/>
        </w:rPr>
        <w:t>Routledge</w:t>
      </w:r>
      <w:proofErr w:type="spellEnd"/>
      <w:r w:rsidRPr="009817E3">
        <w:rPr>
          <w:color w:val="000000"/>
          <w:sz w:val="24"/>
          <w:szCs w:val="24"/>
          <w:shd w:val="clear" w:color="auto" w:fill="FFFFFF"/>
        </w:rPr>
        <w:t>, 1995</w:t>
      </w:r>
      <w:r>
        <w:rPr>
          <w:color w:val="000000"/>
          <w:sz w:val="24"/>
          <w:szCs w:val="24"/>
          <w:shd w:val="clear" w:color="auto" w:fill="FFFFFF"/>
        </w:rPr>
        <w:t>.</w:t>
      </w:r>
    </w:p>
    <w:p w14:paraId="26D5AA6F" w14:textId="4786A980" w:rsidR="009817E3" w:rsidRPr="009817E3" w:rsidRDefault="009817E3" w:rsidP="009817E3">
      <w:pPr>
        <w:pStyle w:val="Textpoznmkypodiarou"/>
        <w:spacing w:line="360" w:lineRule="auto"/>
        <w:rPr>
          <w:sz w:val="24"/>
          <w:szCs w:val="24"/>
        </w:rPr>
      </w:pPr>
      <w:r w:rsidRPr="009817E3">
        <w:rPr>
          <w:color w:val="000000"/>
          <w:sz w:val="24"/>
          <w:szCs w:val="24"/>
          <w:shd w:val="clear" w:color="auto" w:fill="FFFFFF"/>
        </w:rPr>
        <w:t>WITTGENSTEIN, L.:</w:t>
      </w:r>
      <w:r w:rsidRPr="009817E3">
        <w:rPr>
          <w:rStyle w:val="apple-converted-space"/>
          <w:color w:val="000000"/>
          <w:sz w:val="24"/>
          <w:szCs w:val="24"/>
          <w:bdr w:val="none" w:sz="0" w:space="0" w:color="auto" w:frame="1"/>
          <w:shd w:val="clear" w:color="auto" w:fill="FFFFFF"/>
        </w:rPr>
        <w:t> </w:t>
      </w:r>
      <w:r w:rsidRPr="009817E3">
        <w:rPr>
          <w:color w:val="000000"/>
          <w:sz w:val="24"/>
          <w:szCs w:val="24"/>
          <w:shd w:val="clear" w:color="auto" w:fill="FFFFFF"/>
        </w:rPr>
        <w:t xml:space="preserve">Modrá a Hnedá kniha. Bratislava: </w:t>
      </w:r>
      <w:proofErr w:type="spellStart"/>
      <w:r w:rsidRPr="009817E3">
        <w:rPr>
          <w:color w:val="000000"/>
          <w:sz w:val="24"/>
          <w:szCs w:val="24"/>
          <w:shd w:val="clear" w:color="auto" w:fill="FFFFFF"/>
        </w:rPr>
        <w:t>Kalligram</w:t>
      </w:r>
      <w:proofErr w:type="spellEnd"/>
      <w:r w:rsidRPr="009817E3">
        <w:rPr>
          <w:color w:val="000000"/>
          <w:sz w:val="24"/>
          <w:szCs w:val="24"/>
          <w:shd w:val="clear" w:color="auto" w:fill="FFFFFF"/>
        </w:rPr>
        <w:t>, 2002</w:t>
      </w:r>
      <w:r>
        <w:rPr>
          <w:color w:val="000000"/>
          <w:sz w:val="24"/>
          <w:szCs w:val="24"/>
          <w:shd w:val="clear" w:color="auto" w:fill="FFFFFF"/>
        </w:rPr>
        <w:t>.</w:t>
      </w:r>
    </w:p>
    <w:p w14:paraId="5F390DA0" w14:textId="2FDF1368" w:rsidR="009817E3" w:rsidRPr="009817E3" w:rsidRDefault="009817E3" w:rsidP="009817E3">
      <w:pPr>
        <w:pStyle w:val="Textpoznmkypodiarou"/>
        <w:spacing w:line="360" w:lineRule="auto"/>
        <w:rPr>
          <w:sz w:val="24"/>
          <w:szCs w:val="24"/>
          <w:shd w:val="clear" w:color="auto" w:fill="FFFFFF"/>
        </w:rPr>
      </w:pPr>
      <w:r w:rsidRPr="009817E3">
        <w:rPr>
          <w:sz w:val="24"/>
          <w:szCs w:val="24"/>
          <w:shd w:val="clear" w:color="auto" w:fill="FFFFFF"/>
        </w:rPr>
        <w:t>FÜRSTOVÁ, M. – TRINKS, J.:</w:t>
      </w:r>
      <w:r w:rsidRPr="009817E3">
        <w:rPr>
          <w:rStyle w:val="apple-converted-space"/>
          <w:sz w:val="24"/>
          <w:szCs w:val="24"/>
          <w:bdr w:val="none" w:sz="0" w:space="0" w:color="auto" w:frame="1"/>
          <w:shd w:val="clear" w:color="auto" w:fill="FFFFFF"/>
        </w:rPr>
        <w:t> </w:t>
      </w:r>
      <w:r w:rsidRPr="009817E3">
        <w:rPr>
          <w:sz w:val="24"/>
          <w:szCs w:val="24"/>
          <w:shd w:val="clear" w:color="auto" w:fill="FFFFFF"/>
        </w:rPr>
        <w:t>Filozofia. Bratislava: SPN, 1996</w:t>
      </w:r>
      <w:r w:rsidRPr="009817E3">
        <w:rPr>
          <w:sz w:val="24"/>
          <w:szCs w:val="24"/>
          <w:shd w:val="clear" w:color="auto" w:fill="FFFFFF"/>
        </w:rPr>
        <w:t>.</w:t>
      </w:r>
    </w:p>
    <w:p w14:paraId="1BF85234" w14:textId="7290AE6B" w:rsidR="009817E3" w:rsidRPr="009817E3" w:rsidRDefault="009817E3" w:rsidP="009817E3">
      <w:pPr>
        <w:pStyle w:val="Textpoznmkypodiarou"/>
        <w:spacing w:line="360" w:lineRule="auto"/>
        <w:rPr>
          <w:sz w:val="24"/>
          <w:szCs w:val="24"/>
          <w:shd w:val="clear" w:color="auto" w:fill="FFFFFF"/>
        </w:rPr>
      </w:pPr>
      <w:r w:rsidRPr="009817E3">
        <w:rPr>
          <w:sz w:val="24"/>
          <w:szCs w:val="24"/>
          <w:shd w:val="clear" w:color="auto" w:fill="FFFFFF"/>
        </w:rPr>
        <w:t>WITTGENSTEIN, Ludwig. </w:t>
      </w:r>
      <w:proofErr w:type="spellStart"/>
      <w:r w:rsidRPr="009817E3">
        <w:rPr>
          <w:i/>
          <w:iCs/>
          <w:sz w:val="24"/>
          <w:szCs w:val="24"/>
          <w:shd w:val="clear" w:color="auto" w:fill="FFFFFF"/>
        </w:rPr>
        <w:t>Předběžné</w:t>
      </w:r>
      <w:proofErr w:type="spellEnd"/>
      <w:r w:rsidRPr="009817E3">
        <w:rPr>
          <w:i/>
          <w:iCs/>
          <w:sz w:val="24"/>
          <w:szCs w:val="24"/>
          <w:shd w:val="clear" w:color="auto" w:fill="FFFFFF"/>
        </w:rPr>
        <w:t xml:space="preserve"> </w:t>
      </w:r>
      <w:proofErr w:type="spellStart"/>
      <w:r w:rsidRPr="009817E3">
        <w:rPr>
          <w:i/>
          <w:iCs/>
          <w:sz w:val="24"/>
          <w:szCs w:val="24"/>
          <w:shd w:val="clear" w:color="auto" w:fill="FFFFFF"/>
        </w:rPr>
        <w:t>studie</w:t>
      </w:r>
      <w:proofErr w:type="spellEnd"/>
      <w:r w:rsidRPr="009817E3">
        <w:rPr>
          <w:i/>
          <w:iCs/>
          <w:sz w:val="24"/>
          <w:szCs w:val="24"/>
          <w:shd w:val="clear" w:color="auto" w:fill="FFFFFF"/>
        </w:rPr>
        <w:t xml:space="preserve"> k </w:t>
      </w:r>
      <w:proofErr w:type="spellStart"/>
      <w:r w:rsidRPr="009817E3">
        <w:rPr>
          <w:i/>
          <w:iCs/>
          <w:sz w:val="24"/>
          <w:szCs w:val="24"/>
          <w:shd w:val="clear" w:color="auto" w:fill="FFFFFF"/>
        </w:rPr>
        <w:t>Filosofickým</w:t>
      </w:r>
      <w:proofErr w:type="spellEnd"/>
      <w:r w:rsidRPr="009817E3">
        <w:rPr>
          <w:i/>
          <w:iCs/>
          <w:sz w:val="24"/>
          <w:szCs w:val="24"/>
          <w:shd w:val="clear" w:color="auto" w:fill="FFFFFF"/>
        </w:rPr>
        <w:t xml:space="preserve"> </w:t>
      </w:r>
      <w:proofErr w:type="spellStart"/>
      <w:r w:rsidRPr="009817E3">
        <w:rPr>
          <w:i/>
          <w:iCs/>
          <w:sz w:val="24"/>
          <w:szCs w:val="24"/>
          <w:shd w:val="clear" w:color="auto" w:fill="FFFFFF"/>
        </w:rPr>
        <w:t>zkoumáním</w:t>
      </w:r>
      <w:proofErr w:type="spellEnd"/>
      <w:r w:rsidRPr="009817E3">
        <w:rPr>
          <w:i/>
          <w:iCs/>
          <w:sz w:val="24"/>
          <w:szCs w:val="24"/>
          <w:shd w:val="clear" w:color="auto" w:fill="FFFFFF"/>
        </w:rPr>
        <w:t xml:space="preserve"> </w:t>
      </w:r>
      <w:proofErr w:type="spellStart"/>
      <w:r w:rsidRPr="009817E3">
        <w:rPr>
          <w:i/>
          <w:iCs/>
          <w:sz w:val="24"/>
          <w:szCs w:val="24"/>
          <w:shd w:val="clear" w:color="auto" w:fill="FFFFFF"/>
        </w:rPr>
        <w:t>obecně</w:t>
      </w:r>
      <w:proofErr w:type="spellEnd"/>
      <w:r w:rsidRPr="009817E3">
        <w:rPr>
          <w:i/>
          <w:iCs/>
          <w:sz w:val="24"/>
          <w:szCs w:val="24"/>
          <w:shd w:val="clear" w:color="auto" w:fill="FFFFFF"/>
        </w:rPr>
        <w:t xml:space="preserve"> </w:t>
      </w:r>
      <w:proofErr w:type="spellStart"/>
      <w:r w:rsidRPr="009817E3">
        <w:rPr>
          <w:i/>
          <w:iCs/>
          <w:sz w:val="24"/>
          <w:szCs w:val="24"/>
          <w:shd w:val="clear" w:color="auto" w:fill="FFFFFF"/>
        </w:rPr>
        <w:t>známé</w:t>
      </w:r>
      <w:proofErr w:type="spellEnd"/>
      <w:r w:rsidRPr="009817E3">
        <w:rPr>
          <w:i/>
          <w:iCs/>
          <w:sz w:val="24"/>
          <w:szCs w:val="24"/>
          <w:shd w:val="clear" w:color="auto" w:fill="FFFFFF"/>
        </w:rPr>
        <w:t xml:space="preserve"> </w:t>
      </w:r>
      <w:proofErr w:type="spellStart"/>
      <w:r w:rsidRPr="009817E3">
        <w:rPr>
          <w:i/>
          <w:iCs/>
          <w:sz w:val="24"/>
          <w:szCs w:val="24"/>
          <w:shd w:val="clear" w:color="auto" w:fill="FFFFFF"/>
        </w:rPr>
        <w:t>jako</w:t>
      </w:r>
      <w:proofErr w:type="spellEnd"/>
      <w:r w:rsidRPr="009817E3">
        <w:rPr>
          <w:i/>
          <w:iCs/>
          <w:sz w:val="24"/>
          <w:szCs w:val="24"/>
          <w:shd w:val="clear" w:color="auto" w:fill="FFFFFF"/>
        </w:rPr>
        <w:t xml:space="preserve"> Modrá a </w:t>
      </w:r>
      <w:proofErr w:type="spellStart"/>
      <w:r w:rsidRPr="009817E3">
        <w:rPr>
          <w:i/>
          <w:iCs/>
          <w:sz w:val="24"/>
          <w:szCs w:val="24"/>
          <w:shd w:val="clear" w:color="auto" w:fill="FFFFFF"/>
        </w:rPr>
        <w:t>Hnědá</w:t>
      </w:r>
      <w:proofErr w:type="spellEnd"/>
      <w:r w:rsidRPr="009817E3">
        <w:rPr>
          <w:i/>
          <w:iCs/>
          <w:sz w:val="24"/>
          <w:szCs w:val="24"/>
          <w:shd w:val="clear" w:color="auto" w:fill="FFFFFF"/>
        </w:rPr>
        <w:t xml:space="preserve"> kniha</w:t>
      </w:r>
      <w:r w:rsidRPr="009817E3">
        <w:rPr>
          <w:sz w:val="24"/>
          <w:szCs w:val="24"/>
          <w:shd w:val="clear" w:color="auto" w:fill="FFFFFF"/>
        </w:rPr>
        <w:t xml:space="preserve">. Praha: </w:t>
      </w:r>
      <w:proofErr w:type="spellStart"/>
      <w:r w:rsidRPr="009817E3">
        <w:rPr>
          <w:sz w:val="24"/>
          <w:szCs w:val="24"/>
          <w:shd w:val="clear" w:color="auto" w:fill="FFFFFF"/>
        </w:rPr>
        <w:t>Filosofia</w:t>
      </w:r>
      <w:proofErr w:type="spellEnd"/>
      <w:r w:rsidRPr="009817E3">
        <w:rPr>
          <w:sz w:val="24"/>
          <w:szCs w:val="24"/>
          <w:shd w:val="clear" w:color="auto" w:fill="FFFFFF"/>
        </w:rPr>
        <w:t>, 2006. ISBN 80-7007-237-7.</w:t>
      </w:r>
    </w:p>
    <w:p w14:paraId="350685CF" w14:textId="77777777" w:rsidR="009817E3" w:rsidRPr="009817E3" w:rsidRDefault="009817E3" w:rsidP="009817E3">
      <w:pPr>
        <w:spacing w:line="360" w:lineRule="auto"/>
        <w:rPr>
          <w:shd w:val="clear" w:color="auto" w:fill="FFFFFF"/>
        </w:rPr>
      </w:pPr>
    </w:p>
    <w:p w14:paraId="0B83704A" w14:textId="77777777" w:rsidR="004B4348" w:rsidRPr="004B4348" w:rsidRDefault="004B4348" w:rsidP="009817E3">
      <w:pPr>
        <w:spacing w:line="360" w:lineRule="auto"/>
        <w:rPr>
          <w:b/>
          <w:bCs/>
          <w:sz w:val="32"/>
          <w:szCs w:val="32"/>
        </w:rPr>
      </w:pPr>
    </w:p>
    <w:p w14:paraId="44B4ED7E" w14:textId="6C07CDB7" w:rsidR="004B4348" w:rsidRPr="004B4348" w:rsidRDefault="004B4348" w:rsidP="009817E3">
      <w:pPr>
        <w:spacing w:line="360" w:lineRule="auto"/>
        <w:rPr>
          <w:b/>
          <w:bCs/>
          <w:sz w:val="32"/>
          <w:szCs w:val="32"/>
        </w:rPr>
      </w:pPr>
    </w:p>
    <w:p w14:paraId="026BE89C" w14:textId="00C7575B" w:rsidR="004B4348" w:rsidRDefault="004B4348" w:rsidP="009817E3">
      <w:pPr>
        <w:spacing w:line="360" w:lineRule="auto"/>
        <w:rPr>
          <w:b/>
          <w:bCs/>
          <w:sz w:val="32"/>
          <w:szCs w:val="32"/>
        </w:rPr>
      </w:pPr>
    </w:p>
    <w:p w14:paraId="7A6EF7C1" w14:textId="0E2392B5" w:rsidR="004B4348" w:rsidRDefault="004B4348" w:rsidP="00D9673A">
      <w:pPr>
        <w:rPr>
          <w:b/>
          <w:bCs/>
          <w:sz w:val="32"/>
          <w:szCs w:val="32"/>
        </w:rPr>
      </w:pPr>
    </w:p>
    <w:p w14:paraId="05BFEA45" w14:textId="2E8B1B9B" w:rsidR="004B4348" w:rsidRDefault="004B4348" w:rsidP="00D9673A">
      <w:pPr>
        <w:rPr>
          <w:b/>
          <w:bCs/>
          <w:sz w:val="32"/>
          <w:szCs w:val="32"/>
        </w:rPr>
      </w:pPr>
    </w:p>
    <w:p w14:paraId="3B112DE2" w14:textId="1D1A10DE" w:rsidR="004B4348" w:rsidRDefault="004B4348" w:rsidP="00D9673A">
      <w:pPr>
        <w:rPr>
          <w:b/>
          <w:bCs/>
          <w:sz w:val="32"/>
          <w:szCs w:val="32"/>
        </w:rPr>
      </w:pPr>
    </w:p>
    <w:p w14:paraId="5A6E60A2" w14:textId="577E1A51" w:rsidR="00D9673A" w:rsidRDefault="00D9673A" w:rsidP="00D9673A"/>
    <w:p w14:paraId="324B3C42" w14:textId="0B5373CA" w:rsidR="00D9673A" w:rsidRDefault="00D9673A" w:rsidP="00D9673A"/>
    <w:sectPr w:rsidR="00D9673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68790" w14:textId="77777777" w:rsidR="004C2673" w:rsidRDefault="004C2673" w:rsidP="000A00DC">
      <w:r>
        <w:separator/>
      </w:r>
    </w:p>
  </w:endnote>
  <w:endnote w:type="continuationSeparator" w:id="0">
    <w:p w14:paraId="60F6700F" w14:textId="77777777" w:rsidR="004C2673" w:rsidRDefault="004C2673" w:rsidP="000A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924155"/>
      <w:docPartObj>
        <w:docPartGallery w:val="Page Numbers (Bottom of Page)"/>
        <w:docPartUnique/>
      </w:docPartObj>
    </w:sdtPr>
    <w:sdtContent>
      <w:p w14:paraId="05ED7EC7" w14:textId="4B371AF3" w:rsidR="00230E03" w:rsidRDefault="00230E03">
        <w:pPr>
          <w:pStyle w:val="Pta"/>
          <w:jc w:val="center"/>
        </w:pPr>
        <w:r>
          <w:fldChar w:fldCharType="begin"/>
        </w:r>
        <w:r>
          <w:instrText>PAGE   \* MERGEFORMAT</w:instrText>
        </w:r>
        <w:r>
          <w:fldChar w:fldCharType="separate"/>
        </w:r>
        <w:r>
          <w:t>2</w:t>
        </w:r>
        <w:r>
          <w:fldChar w:fldCharType="end"/>
        </w:r>
      </w:p>
    </w:sdtContent>
  </w:sdt>
  <w:p w14:paraId="7788B9AB" w14:textId="77777777" w:rsidR="00230E03" w:rsidRDefault="00230E0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1708D" w14:textId="77777777" w:rsidR="004C2673" w:rsidRDefault="004C2673" w:rsidP="000A00DC">
      <w:r>
        <w:separator/>
      </w:r>
    </w:p>
  </w:footnote>
  <w:footnote w:type="continuationSeparator" w:id="0">
    <w:p w14:paraId="4EF95DBA" w14:textId="77777777" w:rsidR="004C2673" w:rsidRDefault="004C2673" w:rsidP="000A00DC">
      <w:r>
        <w:continuationSeparator/>
      </w:r>
    </w:p>
  </w:footnote>
  <w:footnote w:id="1">
    <w:p w14:paraId="785703BD" w14:textId="309EA44B" w:rsidR="00A332CD" w:rsidRPr="009817E3" w:rsidRDefault="00A332CD">
      <w:pPr>
        <w:pStyle w:val="Textpoznmkypodiarou"/>
      </w:pPr>
      <w:r>
        <w:rPr>
          <w:rStyle w:val="Odkaznapoznmkupodiarou"/>
        </w:rPr>
        <w:footnoteRef/>
      </w:r>
      <w:r>
        <w:t xml:space="preserve"> </w:t>
      </w:r>
      <w:r w:rsidRPr="009817E3">
        <w:rPr>
          <w:color w:val="000000"/>
          <w:shd w:val="clear" w:color="auto" w:fill="FFFFFF"/>
        </w:rPr>
        <w:t>FOGELIN, R. J.:</w:t>
      </w:r>
      <w:r w:rsidRPr="009817E3">
        <w:rPr>
          <w:rStyle w:val="apple-converted-space"/>
          <w:color w:val="000000"/>
          <w:bdr w:val="none" w:sz="0" w:space="0" w:color="auto" w:frame="1"/>
          <w:shd w:val="clear" w:color="auto" w:fill="FFFFFF"/>
        </w:rPr>
        <w:t> </w:t>
      </w:r>
      <w:r w:rsidRPr="009817E3">
        <w:rPr>
          <w:color w:val="000000"/>
          <w:shd w:val="clear" w:color="auto" w:fill="FFFFFF"/>
        </w:rPr>
        <w:t xml:space="preserve">Wittgenstein. </w:t>
      </w:r>
      <w:proofErr w:type="spellStart"/>
      <w:r w:rsidRPr="009817E3">
        <w:rPr>
          <w:color w:val="000000"/>
          <w:shd w:val="clear" w:color="auto" w:fill="FFFFFF"/>
        </w:rPr>
        <w:t>London</w:t>
      </w:r>
      <w:proofErr w:type="spellEnd"/>
      <w:r w:rsidRPr="009817E3">
        <w:rPr>
          <w:color w:val="000000"/>
          <w:shd w:val="clear" w:color="auto" w:fill="FFFFFF"/>
        </w:rPr>
        <w:t xml:space="preserve">: </w:t>
      </w:r>
      <w:proofErr w:type="spellStart"/>
      <w:r w:rsidRPr="009817E3">
        <w:rPr>
          <w:color w:val="000000"/>
          <w:shd w:val="clear" w:color="auto" w:fill="FFFFFF"/>
        </w:rPr>
        <w:t>Routledge</w:t>
      </w:r>
      <w:proofErr w:type="spellEnd"/>
      <w:r w:rsidRPr="009817E3">
        <w:rPr>
          <w:color w:val="000000"/>
          <w:shd w:val="clear" w:color="auto" w:fill="FFFFFF"/>
        </w:rPr>
        <w:t>, 1995, s. 133.</w:t>
      </w:r>
    </w:p>
  </w:footnote>
  <w:footnote w:id="2">
    <w:p w14:paraId="7AB28E46" w14:textId="2A8F2FF7" w:rsidR="00A332CD" w:rsidRPr="009817E3" w:rsidRDefault="00A332CD">
      <w:pPr>
        <w:pStyle w:val="Textpoznmkypodiarou"/>
      </w:pPr>
      <w:r w:rsidRPr="009817E3">
        <w:rPr>
          <w:rStyle w:val="Odkaznapoznmkupodiarou"/>
        </w:rPr>
        <w:footnoteRef/>
      </w:r>
      <w:r w:rsidRPr="009817E3">
        <w:t xml:space="preserve"> </w:t>
      </w:r>
      <w:r w:rsidRPr="009817E3">
        <w:rPr>
          <w:color w:val="000000"/>
          <w:shd w:val="clear" w:color="auto" w:fill="FFFFFF"/>
        </w:rPr>
        <w:t>WITTGENSTEIN, L.:</w:t>
      </w:r>
      <w:r w:rsidRPr="009817E3">
        <w:rPr>
          <w:rStyle w:val="apple-converted-space"/>
          <w:color w:val="000000"/>
          <w:bdr w:val="none" w:sz="0" w:space="0" w:color="auto" w:frame="1"/>
          <w:shd w:val="clear" w:color="auto" w:fill="FFFFFF"/>
        </w:rPr>
        <w:t> </w:t>
      </w:r>
      <w:r w:rsidRPr="009817E3">
        <w:rPr>
          <w:color w:val="000000"/>
          <w:shd w:val="clear" w:color="auto" w:fill="FFFFFF"/>
        </w:rPr>
        <w:t xml:space="preserve">Modrá a Hnedá kniha. Bratislava: </w:t>
      </w:r>
      <w:proofErr w:type="spellStart"/>
      <w:r w:rsidRPr="009817E3">
        <w:rPr>
          <w:color w:val="000000"/>
          <w:shd w:val="clear" w:color="auto" w:fill="FFFFFF"/>
        </w:rPr>
        <w:t>Kalligram</w:t>
      </w:r>
      <w:proofErr w:type="spellEnd"/>
      <w:r w:rsidRPr="009817E3">
        <w:rPr>
          <w:color w:val="000000"/>
          <w:shd w:val="clear" w:color="auto" w:fill="FFFFFF"/>
        </w:rPr>
        <w:t>, 2002, s. 46.</w:t>
      </w:r>
    </w:p>
  </w:footnote>
  <w:footnote w:id="3">
    <w:p w14:paraId="2D6E49D6" w14:textId="2C2DBD55" w:rsidR="00CF41DC" w:rsidRPr="009817E3" w:rsidRDefault="00CF41DC">
      <w:pPr>
        <w:pStyle w:val="Textpoznmkypodiarou"/>
      </w:pPr>
      <w:r w:rsidRPr="009817E3">
        <w:rPr>
          <w:rStyle w:val="Odkaznapoznmkupodiarou"/>
        </w:rPr>
        <w:footnoteRef/>
      </w:r>
      <w:r w:rsidRPr="009817E3">
        <w:t xml:space="preserve"> </w:t>
      </w:r>
      <w:r w:rsidRPr="009817E3">
        <w:rPr>
          <w:color w:val="000000"/>
          <w:shd w:val="clear" w:color="auto" w:fill="FFFFFF"/>
        </w:rPr>
        <w:t>FÜRSTOVÁ, M. – TRINKS, J.:</w:t>
      </w:r>
      <w:r w:rsidRPr="009817E3">
        <w:rPr>
          <w:rStyle w:val="apple-converted-space"/>
          <w:color w:val="000000"/>
          <w:bdr w:val="none" w:sz="0" w:space="0" w:color="auto" w:frame="1"/>
          <w:shd w:val="clear" w:color="auto" w:fill="FFFFFF"/>
        </w:rPr>
        <w:t> </w:t>
      </w:r>
      <w:r w:rsidRPr="009817E3">
        <w:rPr>
          <w:color w:val="000000"/>
          <w:shd w:val="clear" w:color="auto" w:fill="FFFFFF"/>
        </w:rPr>
        <w:t>Filozofia. Bratislava: SPN, 1996, s. 195.</w:t>
      </w:r>
    </w:p>
  </w:footnote>
  <w:footnote w:id="4">
    <w:p w14:paraId="039F384F" w14:textId="5AC225C7" w:rsidR="00A332CD" w:rsidRPr="009817E3" w:rsidRDefault="00A332CD" w:rsidP="001C10AC">
      <w:pPr>
        <w:rPr>
          <w:sz w:val="20"/>
          <w:szCs w:val="20"/>
          <w:shd w:val="clear" w:color="auto" w:fill="FFFFFF"/>
        </w:rPr>
      </w:pPr>
      <w:r>
        <w:rPr>
          <w:rStyle w:val="Odkaznapoznmkupodiarou"/>
        </w:rPr>
        <w:footnoteRef/>
      </w:r>
      <w:r>
        <w:t xml:space="preserve"> </w:t>
      </w:r>
      <w:r w:rsidRPr="009817E3">
        <w:rPr>
          <w:sz w:val="20"/>
          <w:szCs w:val="20"/>
          <w:shd w:val="clear" w:color="auto" w:fill="FFFFFF"/>
        </w:rPr>
        <w:t>WITTGENSTEIN, Ludwig. </w:t>
      </w:r>
      <w:r w:rsidRPr="009817E3">
        <w:rPr>
          <w:i/>
          <w:iCs/>
          <w:sz w:val="20"/>
          <w:szCs w:val="20"/>
          <w:shd w:val="clear" w:color="auto" w:fill="FFFFFF"/>
        </w:rPr>
        <w:t>Filozofické skúmania</w:t>
      </w:r>
      <w:r w:rsidRPr="009817E3">
        <w:rPr>
          <w:sz w:val="20"/>
          <w:szCs w:val="20"/>
          <w:shd w:val="clear" w:color="auto" w:fill="FFFFFF"/>
        </w:rPr>
        <w:t>. Bratislava: Pravda, 1979. Filozofické odkazy, s. 22 - 23</w:t>
      </w:r>
    </w:p>
    <w:p w14:paraId="0E3FE613" w14:textId="77777777" w:rsidR="00A332CD" w:rsidRPr="009817E3" w:rsidRDefault="00A332CD" w:rsidP="001C10AC">
      <w:pPr>
        <w:rPr>
          <w:b/>
          <w:bCs/>
          <w:sz w:val="20"/>
          <w:szCs w:val="20"/>
        </w:rPr>
      </w:pPr>
    </w:p>
    <w:p w14:paraId="031F67A1" w14:textId="446A234B" w:rsidR="00A332CD" w:rsidRDefault="00A332CD">
      <w:pPr>
        <w:pStyle w:val="Textpoznmkypodiarou"/>
      </w:pPr>
    </w:p>
  </w:footnote>
  <w:footnote w:id="5">
    <w:p w14:paraId="5C96C9D3" w14:textId="1885793F" w:rsidR="00A332CD" w:rsidRDefault="00A332CD">
      <w:pPr>
        <w:pStyle w:val="Textpoznmkypodiarou"/>
      </w:pPr>
      <w:r>
        <w:rPr>
          <w:rStyle w:val="Odkaznapoznmkupodiarou"/>
        </w:rPr>
        <w:footnoteRef/>
      </w:r>
      <w:r>
        <w:t xml:space="preserve"> Tí ktorý nevedia hrať šach.</w:t>
      </w:r>
    </w:p>
  </w:footnote>
  <w:footnote w:id="6">
    <w:p w14:paraId="5171E79D" w14:textId="19FDEAAF" w:rsidR="00A332CD" w:rsidRPr="009817E3" w:rsidRDefault="00A332CD" w:rsidP="009817E3">
      <w:pPr>
        <w:rPr>
          <w:sz w:val="20"/>
          <w:szCs w:val="20"/>
          <w:shd w:val="clear" w:color="auto" w:fill="FFFFFF"/>
        </w:rPr>
      </w:pPr>
      <w:r>
        <w:rPr>
          <w:rStyle w:val="Odkaznapoznmkupodiarou"/>
        </w:rPr>
        <w:footnoteRef/>
      </w:r>
      <w:r>
        <w:t xml:space="preserve"> </w:t>
      </w:r>
      <w:r w:rsidRPr="00CF41DC">
        <w:rPr>
          <w:sz w:val="20"/>
          <w:szCs w:val="20"/>
          <w:shd w:val="clear" w:color="auto" w:fill="FFFFFF"/>
        </w:rPr>
        <w:t>WITTGENSTEIN, Ludwig. </w:t>
      </w:r>
      <w:r w:rsidRPr="00CF41DC">
        <w:rPr>
          <w:i/>
          <w:iCs/>
          <w:sz w:val="20"/>
          <w:szCs w:val="20"/>
          <w:shd w:val="clear" w:color="auto" w:fill="FFFFFF"/>
        </w:rPr>
        <w:t>Filozofické skúmania</w:t>
      </w:r>
      <w:r w:rsidRPr="00CF41DC">
        <w:rPr>
          <w:sz w:val="20"/>
          <w:szCs w:val="20"/>
          <w:shd w:val="clear" w:color="auto" w:fill="FFFFFF"/>
        </w:rPr>
        <w:t>. Bratislava: Pravda, 1979. Filozofické odkazy, s. 167</w:t>
      </w:r>
    </w:p>
  </w:footnote>
  <w:footnote w:id="7">
    <w:p w14:paraId="7424F31A" w14:textId="6E89FFE5" w:rsidR="00CF41DC" w:rsidRPr="00CF41DC" w:rsidRDefault="00CF41DC">
      <w:pPr>
        <w:pStyle w:val="Textpoznmkypodiarou"/>
      </w:pPr>
      <w:r w:rsidRPr="00CF41DC">
        <w:rPr>
          <w:rStyle w:val="Odkaznapoznmkupodiarou"/>
        </w:rPr>
        <w:footnoteRef/>
      </w:r>
      <w:r w:rsidRPr="00CF41DC">
        <w:t xml:space="preserve"> </w:t>
      </w:r>
      <w:r w:rsidRPr="00CF41DC">
        <w:rPr>
          <w:shd w:val="clear" w:color="auto" w:fill="FFFFFF"/>
        </w:rPr>
        <w:t>WITTGENSTEIN, Ludwig. </w:t>
      </w:r>
      <w:r w:rsidRPr="00CF41DC">
        <w:rPr>
          <w:i/>
          <w:iCs/>
          <w:shd w:val="clear" w:color="auto" w:fill="FFFFFF"/>
        </w:rPr>
        <w:t>Filozofické skúmania</w:t>
      </w:r>
      <w:r w:rsidRPr="00CF41DC">
        <w:rPr>
          <w:shd w:val="clear" w:color="auto" w:fill="FFFFFF"/>
        </w:rPr>
        <w:t xml:space="preserve">. Bratislava: Pravda, 1979. Filozofické odkazy, s. </w:t>
      </w:r>
      <w:r>
        <w:rPr>
          <w:shd w:val="clear" w:color="auto" w:fill="FFFFFF"/>
        </w:rPr>
        <w:t>171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E3"/>
    <w:rsid w:val="00047620"/>
    <w:rsid w:val="00077780"/>
    <w:rsid w:val="00081414"/>
    <w:rsid w:val="000A00DC"/>
    <w:rsid w:val="000C331F"/>
    <w:rsid w:val="00145F1B"/>
    <w:rsid w:val="0015649F"/>
    <w:rsid w:val="001C10AC"/>
    <w:rsid w:val="00230E03"/>
    <w:rsid w:val="00273468"/>
    <w:rsid w:val="00300726"/>
    <w:rsid w:val="00443B41"/>
    <w:rsid w:val="00497869"/>
    <w:rsid w:val="004A5D23"/>
    <w:rsid w:val="004B022D"/>
    <w:rsid w:val="004B4348"/>
    <w:rsid w:val="004C2673"/>
    <w:rsid w:val="005624BA"/>
    <w:rsid w:val="005C443D"/>
    <w:rsid w:val="006254CC"/>
    <w:rsid w:val="00675479"/>
    <w:rsid w:val="00732FCA"/>
    <w:rsid w:val="0074068B"/>
    <w:rsid w:val="00743B82"/>
    <w:rsid w:val="007857F1"/>
    <w:rsid w:val="007F76D4"/>
    <w:rsid w:val="00816FA3"/>
    <w:rsid w:val="008A68DD"/>
    <w:rsid w:val="008A7004"/>
    <w:rsid w:val="008E35A3"/>
    <w:rsid w:val="009144D8"/>
    <w:rsid w:val="009817E3"/>
    <w:rsid w:val="00A1501A"/>
    <w:rsid w:val="00A332CD"/>
    <w:rsid w:val="00A72350"/>
    <w:rsid w:val="00A8635F"/>
    <w:rsid w:val="00B15781"/>
    <w:rsid w:val="00B24CE3"/>
    <w:rsid w:val="00B53868"/>
    <w:rsid w:val="00BF3237"/>
    <w:rsid w:val="00CF41DC"/>
    <w:rsid w:val="00D9673A"/>
    <w:rsid w:val="00DB4F9E"/>
    <w:rsid w:val="00E11279"/>
    <w:rsid w:val="00E837CD"/>
    <w:rsid w:val="00F11F14"/>
    <w:rsid w:val="00FA1FBC"/>
    <w:rsid w:val="00FA24C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6EB5"/>
  <w15:chartTrackingRefBased/>
  <w15:docId w15:val="{FAD32010-08F7-4537-BAFC-4FA7B319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9673A"/>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uiPriority w:val="9"/>
    <w:qFormat/>
    <w:rsid w:val="009144D8"/>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Nadpis3">
    <w:name w:val="heading 3"/>
    <w:basedOn w:val="Normlny"/>
    <w:link w:val="Nadpis3Char"/>
    <w:uiPriority w:val="9"/>
    <w:qFormat/>
    <w:rsid w:val="009144D8"/>
    <w:pPr>
      <w:spacing w:before="100" w:beforeAutospacing="1" w:after="100" w:afterAutospacing="1"/>
      <w:outlineLvl w:val="2"/>
    </w:pPr>
    <w:rPr>
      <w:b/>
      <w:bCs/>
      <w:sz w:val="27"/>
      <w:szCs w:val="27"/>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144D8"/>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rsid w:val="009144D8"/>
    <w:rPr>
      <w:rFonts w:ascii="Times New Roman" w:eastAsia="Times New Roman" w:hAnsi="Times New Roman" w:cs="Times New Roman"/>
      <w:b/>
      <w:bCs/>
      <w:sz w:val="27"/>
      <w:szCs w:val="27"/>
      <w:lang w:eastAsia="sk-SK"/>
    </w:rPr>
  </w:style>
  <w:style w:type="character" w:styleId="Vrazn">
    <w:name w:val="Strong"/>
    <w:basedOn w:val="Predvolenpsmoodseku"/>
    <w:uiPriority w:val="22"/>
    <w:qFormat/>
    <w:rsid w:val="009144D8"/>
    <w:rPr>
      <w:b/>
      <w:bCs/>
    </w:rPr>
  </w:style>
  <w:style w:type="character" w:styleId="Zvraznenie">
    <w:name w:val="Emphasis"/>
    <w:basedOn w:val="Predvolenpsmoodseku"/>
    <w:uiPriority w:val="20"/>
    <w:qFormat/>
    <w:rsid w:val="009144D8"/>
    <w:rPr>
      <w:i/>
      <w:iCs/>
    </w:rPr>
  </w:style>
  <w:style w:type="paragraph" w:styleId="Odsekzoznamu">
    <w:name w:val="List Paragraph"/>
    <w:basedOn w:val="Normlny"/>
    <w:uiPriority w:val="34"/>
    <w:qFormat/>
    <w:rsid w:val="009144D8"/>
    <w:pPr>
      <w:spacing w:after="200" w:line="276" w:lineRule="auto"/>
      <w:ind w:left="720"/>
      <w:contextualSpacing/>
    </w:pPr>
    <w:rPr>
      <w:rFonts w:asciiTheme="minorHAnsi" w:eastAsiaTheme="minorHAnsi" w:hAnsiTheme="minorHAnsi" w:cstheme="minorBidi"/>
      <w:sz w:val="22"/>
      <w:szCs w:val="22"/>
      <w:lang w:eastAsia="en-US"/>
    </w:rPr>
  </w:style>
  <w:style w:type="paragraph" w:styleId="Textpoznmkypodiarou">
    <w:name w:val="footnote text"/>
    <w:basedOn w:val="Normlny"/>
    <w:link w:val="TextpoznmkypodiarouChar"/>
    <w:uiPriority w:val="99"/>
    <w:semiHidden/>
    <w:unhideWhenUsed/>
    <w:rsid w:val="000A00DC"/>
    <w:rPr>
      <w:sz w:val="20"/>
      <w:szCs w:val="20"/>
    </w:rPr>
  </w:style>
  <w:style w:type="character" w:customStyle="1" w:styleId="TextpoznmkypodiarouChar">
    <w:name w:val="Text poznámky pod čiarou Char"/>
    <w:basedOn w:val="Predvolenpsmoodseku"/>
    <w:link w:val="Textpoznmkypodiarou"/>
    <w:uiPriority w:val="99"/>
    <w:semiHidden/>
    <w:rsid w:val="000A00DC"/>
    <w:rPr>
      <w:rFonts w:ascii="Times New Roman" w:eastAsia="Times New Roman" w:hAnsi="Times New Roman" w:cs="Times New Roman"/>
      <w:sz w:val="20"/>
      <w:szCs w:val="20"/>
      <w:lang w:eastAsia="sk-SK"/>
    </w:rPr>
  </w:style>
  <w:style w:type="character" w:styleId="Odkaznapoznmkupodiarou">
    <w:name w:val="footnote reference"/>
    <w:basedOn w:val="Predvolenpsmoodseku"/>
    <w:uiPriority w:val="99"/>
    <w:semiHidden/>
    <w:unhideWhenUsed/>
    <w:rsid w:val="000A00DC"/>
    <w:rPr>
      <w:vertAlign w:val="superscript"/>
    </w:rPr>
  </w:style>
  <w:style w:type="character" w:customStyle="1" w:styleId="apple-converted-space">
    <w:name w:val="apple-converted-space"/>
    <w:basedOn w:val="Predvolenpsmoodseku"/>
    <w:rsid w:val="000A00DC"/>
  </w:style>
  <w:style w:type="paragraph" w:styleId="Hlavika">
    <w:name w:val="header"/>
    <w:basedOn w:val="Normlny"/>
    <w:link w:val="HlavikaChar"/>
    <w:uiPriority w:val="99"/>
    <w:unhideWhenUsed/>
    <w:rsid w:val="008A7004"/>
    <w:pPr>
      <w:tabs>
        <w:tab w:val="center" w:pos="4536"/>
        <w:tab w:val="right" w:pos="9072"/>
      </w:tabs>
    </w:pPr>
  </w:style>
  <w:style w:type="character" w:customStyle="1" w:styleId="HlavikaChar">
    <w:name w:val="Hlavička Char"/>
    <w:basedOn w:val="Predvolenpsmoodseku"/>
    <w:link w:val="Hlavika"/>
    <w:uiPriority w:val="99"/>
    <w:rsid w:val="008A7004"/>
    <w:rPr>
      <w:rFonts w:ascii="Times New Roman" w:eastAsia="Times New Roman" w:hAnsi="Times New Roman" w:cs="Times New Roman"/>
      <w:sz w:val="24"/>
      <w:szCs w:val="24"/>
      <w:lang w:eastAsia="sk-SK"/>
    </w:rPr>
  </w:style>
  <w:style w:type="paragraph" w:styleId="Pta">
    <w:name w:val="footer"/>
    <w:basedOn w:val="Normlny"/>
    <w:link w:val="PtaChar"/>
    <w:uiPriority w:val="99"/>
    <w:unhideWhenUsed/>
    <w:rsid w:val="008A7004"/>
    <w:pPr>
      <w:tabs>
        <w:tab w:val="center" w:pos="4536"/>
        <w:tab w:val="right" w:pos="9072"/>
      </w:tabs>
    </w:pPr>
  </w:style>
  <w:style w:type="character" w:customStyle="1" w:styleId="PtaChar">
    <w:name w:val="Päta Char"/>
    <w:basedOn w:val="Predvolenpsmoodseku"/>
    <w:link w:val="Pta"/>
    <w:uiPriority w:val="99"/>
    <w:rsid w:val="008A7004"/>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FC722-4A87-49B3-98DA-046EC3014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8</Pages>
  <Words>1428</Words>
  <Characters>8145</Characters>
  <Application>Microsoft Office Word</Application>
  <DocSecurity>0</DocSecurity>
  <Lines>67</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2020-12-12T15:23:00Z</dcterms:created>
  <dcterms:modified xsi:type="dcterms:W3CDTF">2020-12-12T21:47:00Z</dcterms:modified>
</cp:coreProperties>
</file>