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 На снимке изображен Спишский замок, Левоча, Спишское подградье, Татры.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Вторая картина - Парашютист, народные танцы, Братиславский замок, Дунай, Музей, сплав по Дунаю, Холм, статуи, Отель, Замок, Певица.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Словакия может гордиться красивыми историческими памятниками, лесами, Татрами, хорошими словацкими певцами и артистами, городами.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</Words>
  <Characters>298</Characters>
  <Application>WPS Office</Application>
  <Paragraphs>5</Paragraphs>
  <CharactersWithSpaces>339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2021-03-27T20:09:12Z</dcterms:created>
  <dc:creator>SM-A307FN</dc:creator>
  <lastModifiedBy>SM-A307FN</lastModifiedBy>
  <dcterms:modified xsi:type="dcterms:W3CDTF">2021-03-27T20:09:44Z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