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BC" w:rsidRDefault="0083168A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caps/>
          <w:sz w:val="24"/>
          <w:szCs w:val="24"/>
        </w:rPr>
        <w:t>Príloha k ZÁVEREČNEJ SPRÁVE za šk.rok 2020/2021</w:t>
      </w:r>
    </w:p>
    <w:p w:rsidR="003367BC" w:rsidRDefault="003367BC">
      <w:pPr>
        <w:pStyle w:val="Standard"/>
        <w:spacing w:after="0" w:line="276" w:lineRule="auto"/>
        <w:jc w:val="center"/>
      </w:pPr>
    </w:p>
    <w:p w:rsidR="00467908" w:rsidRDefault="008437E6">
      <w:pPr>
        <w:pStyle w:val="Standard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83168A">
        <w:rPr>
          <w:rFonts w:ascii="Arial" w:hAnsi="Arial" w:cs="Arial"/>
          <w:b/>
          <w:sz w:val="24"/>
          <w:szCs w:val="24"/>
        </w:rPr>
        <w:t xml:space="preserve"> </w:t>
      </w:r>
      <w:r w:rsidR="0083168A" w:rsidRPr="00467908">
        <w:rPr>
          <w:rFonts w:ascii="Arial" w:hAnsi="Arial" w:cs="Arial"/>
          <w:b/>
          <w:caps/>
          <w:sz w:val="24"/>
          <w:szCs w:val="24"/>
        </w:rPr>
        <w:t>o priebehu dištančnej výučby</w:t>
      </w:r>
      <w:r w:rsidR="0083168A">
        <w:rPr>
          <w:rFonts w:ascii="Arial" w:hAnsi="Arial" w:cs="Arial"/>
          <w:b/>
          <w:sz w:val="24"/>
          <w:szCs w:val="24"/>
        </w:rPr>
        <w:t xml:space="preserve"> </w:t>
      </w:r>
    </w:p>
    <w:p w:rsidR="003367BC" w:rsidRDefault="0083168A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sz w:val="24"/>
          <w:szCs w:val="24"/>
        </w:rPr>
        <w:t>počas II. vlny koronakrízy</w:t>
      </w:r>
    </w:p>
    <w:p w:rsidR="003367BC" w:rsidRDefault="0083168A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3367BC" w:rsidRDefault="003367BC">
      <w:pPr>
        <w:pStyle w:val="Standard"/>
        <w:spacing w:after="0" w:line="276" w:lineRule="auto"/>
        <w:jc w:val="center"/>
      </w:pPr>
    </w:p>
    <w:p w:rsidR="003367BC" w:rsidRPr="00F34082" w:rsidRDefault="00C75416" w:rsidP="00C75416">
      <w:pPr>
        <w:pStyle w:val="Standard"/>
        <w:spacing w:after="0" w:line="276" w:lineRule="auto"/>
        <w:jc w:val="center"/>
        <w:rPr>
          <w:caps/>
          <w:sz w:val="24"/>
          <w:szCs w:val="24"/>
        </w:rPr>
      </w:pPr>
      <w:r w:rsidRPr="00F34082">
        <w:rPr>
          <w:b/>
          <w:caps/>
          <w:sz w:val="24"/>
          <w:szCs w:val="24"/>
        </w:rPr>
        <w:t>Predmetová komisia</w:t>
      </w:r>
      <w:r w:rsidR="0083168A" w:rsidRPr="00F34082">
        <w:rPr>
          <w:b/>
          <w:caps/>
          <w:sz w:val="24"/>
          <w:szCs w:val="24"/>
        </w:rPr>
        <w:t xml:space="preserve"> </w:t>
      </w:r>
      <w:r w:rsidR="00174247" w:rsidRPr="00F34082">
        <w:rPr>
          <w:b/>
          <w:caps/>
          <w:sz w:val="24"/>
          <w:szCs w:val="24"/>
        </w:rPr>
        <w:t>Slovenského jazyka, humanitných predmetov a TŠV</w:t>
      </w: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Pr="00F34082" w:rsidRDefault="00174247">
      <w:pPr>
        <w:pStyle w:val="Standard"/>
        <w:spacing w:after="0" w:line="276" w:lineRule="auto"/>
        <w:ind w:firstLine="708"/>
        <w:jc w:val="both"/>
      </w:pPr>
      <w:r w:rsidRPr="00F34082">
        <w:t xml:space="preserve">Počas  dištančného vzdelávania v období od 19.10.2020 do 16.05.2021 a krátkom období prezenčného vyučovania </w:t>
      </w:r>
      <w:r w:rsidR="0083168A" w:rsidRPr="00F34082">
        <w:t xml:space="preserve">z dôvodu prevencie výskytu ochorenia COVID-19 prebiehalo dištančné vzdelávanie v súlade </w:t>
      </w:r>
      <w:r w:rsidR="0083168A" w:rsidRPr="00F34082">
        <w:rPr>
          <w:i/>
        </w:rPr>
        <w:t>Vnútorným pokynom riaditeľa školy č. 14/2021 (Usmernenie ku kombinovanému vzdelávaniu počas trvania mimoriadnej situácie) z 21.10.2020 a s Vnútorným pokynom riaditeľa školy č.04/2021 (Usmernenie ku vzdelávaniu podľa COVID školského automatu) z 24.04.2021.</w:t>
      </w:r>
    </w:p>
    <w:p w:rsidR="003367BC" w:rsidRPr="00F34082" w:rsidRDefault="0083168A">
      <w:pPr>
        <w:pStyle w:val="Standard"/>
        <w:spacing w:after="0" w:line="276" w:lineRule="auto"/>
        <w:ind w:firstLine="708"/>
        <w:jc w:val="both"/>
      </w:pPr>
      <w:r w:rsidRPr="00F34082">
        <w:t xml:space="preserve"> Na základe uvedených pokynov vyučovanie neprebiehalo v týchto  </w:t>
      </w:r>
      <w:r w:rsidRPr="00F34082">
        <w:rPr>
          <w:b/>
        </w:rPr>
        <w:t>neklasifikovaných predmetoch</w:t>
      </w:r>
      <w:r w:rsidRPr="00F34082">
        <w:t>:</w:t>
      </w:r>
    </w:p>
    <w:p w:rsidR="003367BC" w:rsidRPr="00F34082" w:rsidRDefault="00174247">
      <w:pPr>
        <w:pStyle w:val="Odsekzoznamu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F34082">
        <w:rPr>
          <w:b/>
        </w:rPr>
        <w:t>R. Andraško  ŠTV  I. A, II. A, III. A, IV. A</w:t>
      </w:r>
    </w:p>
    <w:p w:rsidR="003367BC" w:rsidRPr="00F34082" w:rsidRDefault="003367BC">
      <w:pPr>
        <w:pStyle w:val="Standard"/>
        <w:spacing w:after="0" w:line="276" w:lineRule="auto"/>
        <w:jc w:val="both"/>
      </w:pPr>
    </w:p>
    <w:p w:rsidR="003367BC" w:rsidRPr="00F34082" w:rsidRDefault="0083168A">
      <w:pPr>
        <w:pStyle w:val="Standard"/>
        <w:spacing w:after="0" w:line="276" w:lineRule="auto"/>
        <w:ind w:firstLine="708"/>
        <w:jc w:val="both"/>
      </w:pPr>
      <w:r w:rsidRPr="00F34082">
        <w:t>Učivo v </w:t>
      </w:r>
      <w:r w:rsidRPr="00F34082">
        <w:rPr>
          <w:b/>
        </w:rPr>
        <w:t>klasifikovaných predmetoch</w:t>
      </w:r>
      <w:r w:rsidRPr="00F34082">
        <w:t xml:space="preserve"> odučené počas vzdelávania na diaľku je podrobne zaevidované v  pracovných výkazoch pedagogického zamestnanca z mesiacov 11/2020-04/2021 a v ETK na gymgl.edupage.org. V nasledujúcich tabuľkách je zapísané iba učivo z TVVP na šk. rok 2020/2021, ktoré nebolo prebraté alebo bolo prebraté naviac (napr. z vyšších ročníkov), lebo bolo vhodnejšie na dištančné vzdelávanie.</w:t>
      </w: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Tab.č.1: Neprebraté učivo z TVVP 2020/2021</w:t>
      </w:r>
    </w:p>
    <w:p w:rsidR="00F34082" w:rsidRPr="00F34082" w:rsidRDefault="00F34082" w:rsidP="00F34082">
      <w:pPr>
        <w:pStyle w:val="Standard"/>
        <w:spacing w:before="240" w:after="0" w:line="276" w:lineRule="auto"/>
        <w:jc w:val="both"/>
      </w:pPr>
      <w:r>
        <w:rPr>
          <w:b/>
        </w:rPr>
        <w:t>BUR</w:t>
      </w:r>
      <w:r>
        <w:rPr>
          <w:b/>
        </w:rPr>
        <w:br/>
      </w:r>
      <w:r w:rsidRPr="00131709">
        <w:rPr>
          <w:b/>
        </w:rPr>
        <w:t>Neprebraté učivo</w:t>
      </w:r>
      <w:r>
        <w:rPr>
          <w:b/>
        </w:rPr>
        <w:t xml:space="preserve"> zo schváleného TVVP 2020/2021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F34082" w:rsidRPr="00F34082" w:rsidTr="00BB5656">
        <w:tc>
          <w:tcPr>
            <w:tcW w:w="1007" w:type="dxa"/>
            <w:shd w:val="clear" w:color="auto" w:fill="BFBFBF" w:themeFill="background1" w:themeFillShade="BF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Tematické celky/témy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Riešenie</w:t>
            </w:r>
          </w:p>
        </w:tc>
      </w:tr>
      <w:tr w:rsidR="00F34082" w:rsidRPr="00F34082" w:rsidTr="00BB5656">
        <w:tc>
          <w:tcPr>
            <w:tcW w:w="1007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DEJ</w:t>
            </w:r>
          </w:p>
        </w:tc>
        <w:tc>
          <w:tcPr>
            <w:tcW w:w="847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I.A</w:t>
            </w:r>
          </w:p>
        </w:tc>
        <w:tc>
          <w:tcPr>
            <w:tcW w:w="3244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t>Christianizácia Európy</w:t>
            </w:r>
          </w:p>
        </w:tc>
        <w:tc>
          <w:tcPr>
            <w:tcW w:w="3969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 xml:space="preserve">Nebude odučené – nepodstatné učivo, okrajová téma </w:t>
            </w:r>
          </w:p>
        </w:tc>
      </w:tr>
      <w:tr w:rsidR="00F34082" w:rsidRPr="00F34082" w:rsidTr="00BB5656">
        <w:tc>
          <w:tcPr>
            <w:tcW w:w="1007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DEJ</w:t>
            </w:r>
          </w:p>
        </w:tc>
        <w:tc>
          <w:tcPr>
            <w:tcW w:w="847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I.A</w:t>
            </w:r>
          </w:p>
        </w:tc>
        <w:tc>
          <w:tcPr>
            <w:tcW w:w="3244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Stavovská spoločnosť -  nevoľník</w:t>
            </w:r>
          </w:p>
          <w:p w:rsidR="00F34082" w:rsidRPr="00F34082" w:rsidRDefault="00F34082" w:rsidP="00BB5656">
            <w:pPr>
              <w:spacing w:line="276" w:lineRule="auto"/>
            </w:pPr>
            <w:r w:rsidRPr="00F34082">
              <w:t>Komitáty ,  župy</w:t>
            </w:r>
          </w:p>
        </w:tc>
        <w:tc>
          <w:tcPr>
            <w:tcW w:w="3969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 xml:space="preserve">Nebude odučené – nepodstatné učivo, okrajová téma </w:t>
            </w:r>
          </w:p>
        </w:tc>
      </w:tr>
      <w:tr w:rsidR="00F34082" w:rsidRPr="00F34082" w:rsidTr="00BB5656">
        <w:tc>
          <w:tcPr>
            <w:tcW w:w="1007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DEJ</w:t>
            </w:r>
          </w:p>
        </w:tc>
        <w:tc>
          <w:tcPr>
            <w:tcW w:w="847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III.A</w:t>
            </w:r>
          </w:p>
        </w:tc>
        <w:tc>
          <w:tcPr>
            <w:tcW w:w="3244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Izraelsko- arabské spolužitie</w:t>
            </w:r>
          </w:p>
          <w:p w:rsidR="00F34082" w:rsidRPr="00F34082" w:rsidRDefault="00F34082" w:rsidP="00BB5656">
            <w:pPr>
              <w:spacing w:line="276" w:lineRule="auto"/>
            </w:pPr>
            <w:r w:rsidRPr="00F34082">
              <w:t xml:space="preserve">Globálne problémy súčasného sveta </w:t>
            </w:r>
          </w:p>
        </w:tc>
        <w:tc>
          <w:tcPr>
            <w:tcW w:w="3969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Nebude odučené – nepodstatné učivo, okrajová téma</w:t>
            </w:r>
          </w:p>
        </w:tc>
      </w:tr>
      <w:tr w:rsidR="00F34082" w:rsidRPr="00F34082" w:rsidTr="00BB5656">
        <w:tc>
          <w:tcPr>
            <w:tcW w:w="1007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DEJ</w:t>
            </w:r>
          </w:p>
        </w:tc>
        <w:tc>
          <w:tcPr>
            <w:tcW w:w="847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II.O</w:t>
            </w:r>
          </w:p>
        </w:tc>
        <w:tc>
          <w:tcPr>
            <w:tcW w:w="3244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Mimoeurópske civilizácie</w:t>
            </w:r>
          </w:p>
        </w:tc>
        <w:tc>
          <w:tcPr>
            <w:tcW w:w="3969" w:type="dxa"/>
          </w:tcPr>
          <w:p w:rsidR="00F34082" w:rsidRPr="00F34082" w:rsidRDefault="00F34082" w:rsidP="00BB5656">
            <w:r w:rsidRPr="00F34082">
              <w:t>Presun na začiatok nasledujúceho ročníka v rámci opakovania</w:t>
            </w:r>
          </w:p>
          <w:p w:rsidR="00F34082" w:rsidRPr="00F34082" w:rsidRDefault="00F34082" w:rsidP="00BB5656">
            <w:pPr>
              <w:spacing w:line="276" w:lineRule="auto"/>
            </w:pPr>
          </w:p>
        </w:tc>
      </w:tr>
      <w:tr w:rsidR="00F34082" w:rsidRPr="00F34082" w:rsidTr="00BB5656">
        <w:tc>
          <w:tcPr>
            <w:tcW w:w="1007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OBN</w:t>
            </w:r>
          </w:p>
        </w:tc>
        <w:tc>
          <w:tcPr>
            <w:tcW w:w="847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II.O</w:t>
            </w:r>
          </w:p>
        </w:tc>
        <w:tc>
          <w:tcPr>
            <w:tcW w:w="3244" w:type="dxa"/>
          </w:tcPr>
          <w:p w:rsidR="00F34082" w:rsidRPr="00F34082" w:rsidRDefault="00F34082" w:rsidP="00BB5656">
            <w:r w:rsidRPr="00F34082">
              <w:t>Vojny  a iné  globálne  spoločenské  problémy</w:t>
            </w:r>
          </w:p>
          <w:p w:rsidR="00F34082" w:rsidRPr="00F34082" w:rsidRDefault="00F34082" w:rsidP="00BB5656">
            <w:pPr>
              <w:spacing w:line="276" w:lineRule="auto"/>
            </w:pPr>
          </w:p>
        </w:tc>
        <w:tc>
          <w:tcPr>
            <w:tcW w:w="3969" w:type="dxa"/>
          </w:tcPr>
          <w:p w:rsidR="00F34082" w:rsidRPr="00F34082" w:rsidRDefault="00F34082" w:rsidP="00BB5656">
            <w:r w:rsidRPr="00F34082">
              <w:t>Presun na začiatok nasledujúceho ročníka v rámci opakovania</w:t>
            </w:r>
          </w:p>
          <w:p w:rsidR="00F34082" w:rsidRPr="00F34082" w:rsidRDefault="00F34082" w:rsidP="00BB5656"/>
        </w:tc>
      </w:tr>
      <w:tr w:rsidR="00F34082" w:rsidRPr="00F34082" w:rsidTr="00BB5656">
        <w:tc>
          <w:tcPr>
            <w:tcW w:w="1007" w:type="dxa"/>
          </w:tcPr>
          <w:p w:rsidR="00F34082" w:rsidRPr="00F34082" w:rsidRDefault="00F34082" w:rsidP="00BB5656">
            <w:pPr>
              <w:spacing w:line="276" w:lineRule="auto"/>
              <w:rPr>
                <w:b/>
              </w:rPr>
            </w:pPr>
            <w:r w:rsidRPr="00F34082">
              <w:rPr>
                <w:b/>
              </w:rPr>
              <w:t>OBN</w:t>
            </w:r>
          </w:p>
        </w:tc>
        <w:tc>
          <w:tcPr>
            <w:tcW w:w="847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III.O</w:t>
            </w:r>
          </w:p>
        </w:tc>
        <w:tc>
          <w:tcPr>
            <w:tcW w:w="3244" w:type="dxa"/>
          </w:tcPr>
          <w:p w:rsidR="00F34082" w:rsidRPr="00F34082" w:rsidRDefault="00F34082" w:rsidP="00BB5656">
            <w:pPr>
              <w:spacing w:line="276" w:lineRule="auto"/>
            </w:pPr>
            <w:r w:rsidRPr="00F34082">
              <w:t>Rodinné právo</w:t>
            </w:r>
          </w:p>
        </w:tc>
        <w:tc>
          <w:tcPr>
            <w:tcW w:w="3969" w:type="dxa"/>
          </w:tcPr>
          <w:p w:rsidR="00F34082" w:rsidRPr="00F34082" w:rsidRDefault="00F34082" w:rsidP="00BB5656">
            <w:r w:rsidRPr="00F34082">
              <w:t>Presun na začiatok nasledujúceho ročníka v rámci opakovania</w:t>
            </w:r>
          </w:p>
          <w:p w:rsidR="00F34082" w:rsidRPr="00F34082" w:rsidRDefault="00F34082" w:rsidP="00BB5656">
            <w:pPr>
              <w:spacing w:line="276" w:lineRule="auto"/>
            </w:pPr>
          </w:p>
        </w:tc>
      </w:tr>
    </w:tbl>
    <w:p w:rsidR="0089497C" w:rsidRPr="00F34082" w:rsidRDefault="0089497C" w:rsidP="0089497C">
      <w:pPr>
        <w:pStyle w:val="Standard"/>
        <w:spacing w:before="240" w:after="0" w:line="276" w:lineRule="auto"/>
        <w:jc w:val="both"/>
      </w:pPr>
    </w:p>
    <w:p w:rsidR="00F34082" w:rsidRDefault="00F34082" w:rsidP="0089497C">
      <w:pPr>
        <w:pStyle w:val="Standard"/>
      </w:pPr>
    </w:p>
    <w:p w:rsidR="00F34082" w:rsidRPr="00131709" w:rsidRDefault="00F34082" w:rsidP="00F34082">
      <w:pPr>
        <w:spacing w:before="240" w:line="276" w:lineRule="auto"/>
        <w:jc w:val="both"/>
        <w:rPr>
          <w:b/>
        </w:rPr>
      </w:pPr>
      <w:r w:rsidRPr="00131709">
        <w:rPr>
          <w:b/>
        </w:rPr>
        <w:lastRenderedPageBreak/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schválenému TVVP 2020/2021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F34082" w:rsidRPr="00131709" w:rsidTr="00BB5656">
        <w:tc>
          <w:tcPr>
            <w:tcW w:w="1007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F34082" w:rsidRPr="00131709" w:rsidTr="00BB5656">
        <w:tc>
          <w:tcPr>
            <w:tcW w:w="1007" w:type="dxa"/>
          </w:tcPr>
          <w:p w:rsidR="00F34082" w:rsidRPr="00135896" w:rsidRDefault="00F34082" w:rsidP="00BB5656">
            <w:pPr>
              <w:spacing w:line="276" w:lineRule="auto"/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‒</w:t>
            </w:r>
          </w:p>
        </w:tc>
        <w:tc>
          <w:tcPr>
            <w:tcW w:w="847" w:type="dxa"/>
          </w:tcPr>
          <w:p w:rsidR="00F34082" w:rsidRPr="00131709" w:rsidRDefault="00F34082" w:rsidP="00BB56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‒</w:t>
            </w:r>
          </w:p>
        </w:tc>
        <w:tc>
          <w:tcPr>
            <w:tcW w:w="3244" w:type="dxa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‒</w:t>
            </w:r>
          </w:p>
        </w:tc>
        <w:tc>
          <w:tcPr>
            <w:tcW w:w="3969" w:type="dxa"/>
          </w:tcPr>
          <w:p w:rsidR="00F34082" w:rsidRPr="00131709" w:rsidRDefault="00F34082" w:rsidP="00BB56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‒</w:t>
            </w:r>
          </w:p>
        </w:tc>
      </w:tr>
    </w:tbl>
    <w:p w:rsidR="00F34082" w:rsidRPr="00131709" w:rsidRDefault="00F34082" w:rsidP="00F34082">
      <w:pPr>
        <w:spacing w:before="24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F34082" w:rsidRPr="00131709" w:rsidTr="00BB5656">
        <w:tc>
          <w:tcPr>
            <w:tcW w:w="2972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F34082" w:rsidRPr="00131709" w:rsidRDefault="00F34082" w:rsidP="00BB565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F34082" w:rsidRPr="00131709" w:rsidTr="00BB5656">
        <w:tc>
          <w:tcPr>
            <w:tcW w:w="2972" w:type="dxa"/>
          </w:tcPr>
          <w:p w:rsidR="00F34082" w:rsidRPr="00395637" w:rsidRDefault="00F34082" w:rsidP="00BB56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‒</w:t>
            </w:r>
          </w:p>
        </w:tc>
        <w:tc>
          <w:tcPr>
            <w:tcW w:w="1701" w:type="dxa"/>
          </w:tcPr>
          <w:p w:rsidR="00F34082" w:rsidRPr="00395637" w:rsidRDefault="00F34082" w:rsidP="00BB56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‒</w:t>
            </w:r>
          </w:p>
        </w:tc>
        <w:tc>
          <w:tcPr>
            <w:tcW w:w="1985" w:type="dxa"/>
          </w:tcPr>
          <w:p w:rsidR="00F34082" w:rsidRPr="00395637" w:rsidRDefault="00F34082" w:rsidP="00BB56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‒</w:t>
            </w:r>
          </w:p>
        </w:tc>
        <w:tc>
          <w:tcPr>
            <w:tcW w:w="2409" w:type="dxa"/>
          </w:tcPr>
          <w:p w:rsidR="00F34082" w:rsidRPr="00395637" w:rsidRDefault="00F34082" w:rsidP="00BB56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‒</w:t>
            </w:r>
          </w:p>
        </w:tc>
      </w:tr>
    </w:tbl>
    <w:p w:rsidR="00F34082" w:rsidRDefault="00F34082" w:rsidP="0089497C">
      <w:pPr>
        <w:pStyle w:val="Standard"/>
      </w:pPr>
    </w:p>
    <w:p w:rsidR="0006124E" w:rsidRPr="0006124E" w:rsidRDefault="0006124E" w:rsidP="0089497C">
      <w:pPr>
        <w:pStyle w:val="Standard"/>
        <w:rPr>
          <w:b/>
        </w:rPr>
      </w:pPr>
      <w:r w:rsidRPr="0006124E">
        <w:rPr>
          <w:b/>
        </w:rPr>
        <w:t>R. Andraško</w:t>
      </w:r>
    </w:p>
    <w:p w:rsidR="0006124E" w:rsidRPr="00131709" w:rsidRDefault="0006124E" w:rsidP="0006124E">
      <w:pPr>
        <w:spacing w:before="240" w:line="276" w:lineRule="auto"/>
        <w:jc w:val="both"/>
        <w:rPr>
          <w:b/>
        </w:rPr>
      </w:pPr>
      <w:r w:rsidRPr="00131709">
        <w:rPr>
          <w:b/>
        </w:rPr>
        <w:t>Neprebraté učivo</w:t>
      </w:r>
      <w:r>
        <w:rPr>
          <w:b/>
        </w:rPr>
        <w:t xml:space="preserve"> zo schváleného TVVP 2020/2021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06124E" w:rsidRPr="00131709" w:rsidTr="00620040">
        <w:tc>
          <w:tcPr>
            <w:tcW w:w="1007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Tematické celky/témy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06124E" w:rsidRPr="00131709" w:rsidTr="00620040">
        <w:tc>
          <w:tcPr>
            <w:tcW w:w="100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TŠV</w:t>
            </w:r>
          </w:p>
        </w:tc>
        <w:tc>
          <w:tcPr>
            <w:tcW w:w="84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I.O</w:t>
            </w:r>
          </w:p>
        </w:tc>
        <w:tc>
          <w:tcPr>
            <w:tcW w:w="3244" w:type="dxa"/>
          </w:tcPr>
          <w:p w:rsidR="0006124E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Korčuľovanie, Gymnastika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(+kondičná),</w:t>
            </w:r>
          </w:p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Volejbal, Basketbal, Stolný tenis, Atletika</w:t>
            </w:r>
          </w:p>
        </w:tc>
        <w:tc>
          <w:tcPr>
            <w:tcW w:w="3969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a aplikovanie na začiatku tematických celkov pre zvládnutie podstatných krokov smerovaných k zvládnutiu nasledujúceho učiva</w:t>
            </w:r>
          </w:p>
        </w:tc>
      </w:tr>
      <w:tr w:rsidR="0006124E" w:rsidRPr="00131709" w:rsidTr="00620040">
        <w:tc>
          <w:tcPr>
            <w:tcW w:w="100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TŠV</w:t>
            </w:r>
          </w:p>
        </w:tc>
        <w:tc>
          <w:tcPr>
            <w:tcW w:w="84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II.O/III.O (CH)</w:t>
            </w:r>
          </w:p>
        </w:tc>
        <w:tc>
          <w:tcPr>
            <w:tcW w:w="3244" w:type="dxa"/>
          </w:tcPr>
          <w:p w:rsidR="0006124E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Korčuľovanie, Florbal, </w:t>
            </w:r>
          </w:p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Gymnastika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(+kondičná), </w:t>
            </w:r>
            <w:r>
              <w:rPr>
                <w:sz w:val="18"/>
                <w:szCs w:val="18"/>
              </w:rPr>
              <w:t>Volejbal, Futbal, Basketbal, Stolný tenis, Atletika</w:t>
            </w:r>
          </w:p>
        </w:tc>
        <w:tc>
          <w:tcPr>
            <w:tcW w:w="3969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a aplikovanie na začiatku tematických celkov pre zvládnutie podstatných krokov smerovaných k zvládnutiu nasledujúceho učiva</w:t>
            </w:r>
          </w:p>
        </w:tc>
      </w:tr>
      <w:tr w:rsidR="0006124E" w:rsidRPr="00131709" w:rsidTr="00620040">
        <w:tc>
          <w:tcPr>
            <w:tcW w:w="100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TŠV</w:t>
            </w:r>
          </w:p>
        </w:tc>
        <w:tc>
          <w:tcPr>
            <w:tcW w:w="84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II.O/III.O (D)</w:t>
            </w:r>
          </w:p>
        </w:tc>
        <w:tc>
          <w:tcPr>
            <w:tcW w:w="3244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Korčuľovanie, Gymnastika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(+kondičná), </w:t>
            </w:r>
            <w:r>
              <w:rPr>
                <w:sz w:val="18"/>
                <w:szCs w:val="18"/>
              </w:rPr>
              <w:t>Volejbal, Basketbal, Stolný tenis, Atletika</w:t>
            </w:r>
          </w:p>
        </w:tc>
        <w:tc>
          <w:tcPr>
            <w:tcW w:w="3969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a aplikovanie na začiatku tematických celkov pre zvládnutie podstatných krokov smerovaných k zvládnutiu nasledujúceho učiva</w:t>
            </w:r>
          </w:p>
        </w:tc>
      </w:tr>
    </w:tbl>
    <w:p w:rsidR="0006124E" w:rsidRDefault="0006124E" w:rsidP="0089497C">
      <w:pPr>
        <w:pStyle w:val="Standard"/>
      </w:pPr>
    </w:p>
    <w:p w:rsidR="0006124E" w:rsidRPr="00131709" w:rsidRDefault="0006124E" w:rsidP="0006124E">
      <w:pPr>
        <w:spacing w:before="24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schválenému TVVP 2020/2021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06124E" w:rsidRPr="00131709" w:rsidTr="00620040">
        <w:tc>
          <w:tcPr>
            <w:tcW w:w="1007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06124E" w:rsidRPr="00131709" w:rsidTr="00620040">
        <w:tc>
          <w:tcPr>
            <w:tcW w:w="100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06124E" w:rsidRPr="00131709" w:rsidTr="00620040">
        <w:tc>
          <w:tcPr>
            <w:tcW w:w="100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06124E" w:rsidRPr="00131709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06124E" w:rsidRPr="00131709" w:rsidRDefault="0006124E" w:rsidP="0006124E">
      <w:pPr>
        <w:spacing w:before="24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06124E" w:rsidRPr="00131709" w:rsidTr="00620040">
        <w:tc>
          <w:tcPr>
            <w:tcW w:w="2972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06124E" w:rsidRPr="00131709" w:rsidRDefault="0006124E" w:rsidP="0062004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06124E" w:rsidRPr="00131709" w:rsidTr="00620040">
        <w:tc>
          <w:tcPr>
            <w:tcW w:w="2972" w:type="dxa"/>
          </w:tcPr>
          <w:p w:rsidR="0006124E" w:rsidRPr="00395637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06124E" w:rsidRPr="00395637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06124E" w:rsidRPr="00395637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06124E" w:rsidRPr="00395637" w:rsidRDefault="0006124E" w:rsidP="00620040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06124E" w:rsidRDefault="0006124E" w:rsidP="0089497C">
      <w:pPr>
        <w:pStyle w:val="Standard"/>
      </w:pPr>
    </w:p>
    <w:p w:rsidR="003367BC" w:rsidRDefault="0083168A">
      <w:pPr>
        <w:pStyle w:val="Standard"/>
        <w:spacing w:after="0" w:line="240" w:lineRule="auto"/>
        <w:jc w:val="both"/>
      </w:pPr>
      <w:r>
        <w:rPr>
          <w:b/>
          <w:sz w:val="24"/>
          <w:szCs w:val="24"/>
        </w:rPr>
        <w:t>Využívané vyučovacie metódy a formy:</w:t>
      </w:r>
    </w:p>
    <w:p w:rsidR="003367BC" w:rsidRDefault="003367BC">
      <w:pPr>
        <w:pStyle w:val="Standard"/>
        <w:spacing w:after="0" w:line="240" w:lineRule="auto"/>
        <w:jc w:val="both"/>
      </w:pPr>
    </w:p>
    <w:p w:rsidR="003367BC" w:rsidRDefault="0083168A">
      <w:pPr>
        <w:pStyle w:val="Odsekzoznamu"/>
        <w:numPr>
          <w:ilvl w:val="0"/>
          <w:numId w:val="10"/>
        </w:numPr>
        <w:spacing w:after="0" w:line="240" w:lineRule="auto"/>
        <w:jc w:val="both"/>
      </w:pPr>
      <w:r>
        <w:rPr>
          <w:i/>
          <w:sz w:val="18"/>
          <w:szCs w:val="18"/>
        </w:rPr>
        <w:t>sprístupnenie nového učiva -študijné texty, EDUPAGE prezentácie,  audio nahrávky, online konferencie Zoom</w:t>
      </w:r>
    </w:p>
    <w:p w:rsidR="003367BC" w:rsidRDefault="0083168A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i/>
          <w:sz w:val="18"/>
          <w:szCs w:val="18"/>
        </w:rPr>
        <w:t>motivácia, precvičenie a overenie pochopenia učiva - pracovné listy, doplňovačky, krížovky, domáce úlohy, počúvanie a čítanie s porozumením, nahrávky slovnej zásoby, interaktívne cvičenia, cudzojazyčné časopisy,filmy,</w:t>
      </w:r>
    </w:p>
    <w:p w:rsidR="003367BC" w:rsidRDefault="0083168A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i/>
          <w:sz w:val="18"/>
          <w:szCs w:val="18"/>
        </w:rPr>
        <w:t>krátkodobé časovo-ohraničené preskúšanie žiakov - EDUPAGE testy, projekty, prezentácie žiakov, online testy</w:t>
      </w:r>
    </w:p>
    <w:p w:rsidR="003367BC" w:rsidRDefault="0083168A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i/>
          <w:sz w:val="18"/>
          <w:szCs w:val="18"/>
        </w:rPr>
        <w:t>dlhodobé samostatné práce - projekty, prezentácie, referáty, nahrávky výslovnosti žiakov,</w:t>
      </w: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83168A">
      <w:pPr>
        <w:pStyle w:val="Standard"/>
        <w:spacing w:after="0" w:line="276" w:lineRule="auto"/>
      </w:pPr>
      <w:r>
        <w:rPr>
          <w:b/>
        </w:rPr>
        <w:t>Vlastné zhodnotenie dištančného vzdelávania:</w:t>
      </w:r>
    </w:p>
    <w:p w:rsidR="003367BC" w:rsidRDefault="0083168A">
      <w:pPr>
        <w:pStyle w:val="Standard"/>
        <w:spacing w:after="0" w:line="276" w:lineRule="auto"/>
      </w:pPr>
      <w:r>
        <w:rPr>
          <w:sz w:val="18"/>
          <w:szCs w:val="18"/>
        </w:rPr>
        <w:t xml:space="preserve">    </w:t>
      </w:r>
    </w:p>
    <w:p w:rsidR="003367BC" w:rsidRDefault="0083168A">
      <w:pPr>
        <w:pStyle w:val="Standard"/>
        <w:spacing w:after="0" w:line="276" w:lineRule="auto"/>
      </w:pPr>
      <w:r>
        <w:rPr>
          <w:sz w:val="18"/>
          <w:szCs w:val="18"/>
        </w:rPr>
        <w:t xml:space="preserve"> Dištančné vzdelávanie počas II. vlny koronakrízy prinieslo viaceré zmeny v porovnaní s I.vlnou. Učitelia  mali už praktické zručnosti a skúsenosti z I. vlny, a to im pomohlo výrazne zlepšiť vyučovací proces a dosiahnuť so žiakmi lepšie výsledky v rámci jednotlivých predmetov.</w:t>
      </w:r>
    </w:p>
    <w:p w:rsidR="003367BC" w:rsidRDefault="0083168A">
      <w:pPr>
        <w:pStyle w:val="Standard"/>
        <w:spacing w:after="0" w:line="276" w:lineRule="auto"/>
      </w:pPr>
      <w:r>
        <w:rPr>
          <w:sz w:val="18"/>
          <w:szCs w:val="18"/>
        </w:rPr>
        <w:t>K zlepšeniu rozhodne prispeli tieto faktory:</w:t>
      </w:r>
    </w:p>
    <w:p w:rsidR="003367BC" w:rsidRDefault="0083168A">
      <w:pPr>
        <w:pStyle w:val="Odsekzoznamu"/>
        <w:numPr>
          <w:ilvl w:val="0"/>
          <w:numId w:val="11"/>
        </w:numPr>
        <w:spacing w:after="0" w:line="276" w:lineRule="auto"/>
      </w:pPr>
      <w:r>
        <w:rPr>
          <w:sz w:val="20"/>
          <w:szCs w:val="20"/>
        </w:rPr>
        <w:t>zavedenie jednotného systému online vyučovacích hodín v rámci organizácie práce vo vyučovacom procese, čo umožnilo posilniť oslabené študijné návyky žiakov- ranné vstávanie, presný režim práce, pevný rozvrh hodín s časovým harmonogramom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lastRenderedPageBreak/>
        <w:t>vyučovanie hodiny cez ZOOM, kde vyučujúci mali prehľad o účasti žiakov na vyučovaní, ich práci, aktivite/pasivite, plnení si povinností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nové učivo sa na základe pripravených podkladov dalo jednoduchšie vysvetliť a precvičiť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prípadné nepochopenie učiva/problémy s niektorými časťami učiva sa dali okamžite opraviť, riešiť, vysvetliť, precvičiť a pod.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zverejnené elektronické učebnice prispeli k názornému vyučovaniu a výraznému uľahčovaniu korekcie chýb a zverejnenia správnych odpovedí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priama komunikácia so žiakmi na vyučovacej hodine alebo počas popoludňajších konzultácií  bola oveľa efektívnejšia pre učenie cudzích jazykov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okrem skúšania písomnou formou bolo možné využiť hlavne ústne skúšanie, ktoré by malo byť jednou z foriem hodnotenia vedomostí žiakov a klasifikácie v danom predmete</w:t>
      </w:r>
    </w:p>
    <w:p w:rsidR="003367BC" w:rsidRDefault="003367BC">
      <w:pPr>
        <w:pStyle w:val="Standard"/>
        <w:spacing w:after="0" w:line="276" w:lineRule="auto"/>
        <w:jc w:val="both"/>
        <w:rPr>
          <w:sz w:val="21"/>
          <w:szCs w:val="21"/>
        </w:rPr>
      </w:pPr>
    </w:p>
    <w:p w:rsidR="00665AA5" w:rsidRDefault="00665AA5" w:rsidP="00665AA5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Dištančné vzdelávanie, ktoré prebiehalo v období od </w:t>
      </w:r>
      <w:r w:rsidRPr="008A4CDB">
        <w:rPr>
          <w:sz w:val="20"/>
          <w:szCs w:val="20"/>
        </w:rPr>
        <w:t>1</w:t>
      </w:r>
      <w:r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sa nieslo výlučne  online komunikáciou v programe  ZOOM. Sporadicky sa stalo, že technický problém neumožnil odučiť celý vyučovací čas. V tomto prípade vyučovanie prebiehalo prostredníctvom školského portálu EDUPAGE. No až na tých pár výnimiek komunikácia bola bezproblémová. Úlohy, previerky a testy som zadával prostredníctvom EDUPAGE a individuálne niekedy i cez  Facebook. </w:t>
      </w:r>
      <w:bookmarkStart w:id="0" w:name="_GoBack"/>
      <w:bookmarkEnd w:id="0"/>
    </w:p>
    <w:p w:rsidR="00665AA5" w:rsidRPr="008A4CDB" w:rsidRDefault="00665AA5" w:rsidP="00665AA5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Pochopiteľne iný rozmer nesie úroveň získaných vedomostí, keďže pri  takejto absencii bezprostredného kontaktu chýba  priama spätná väzba a možnosť zistenia, či žiaci skutočne učivo i pochopili. Najviac sa to prejavovalo pri výučbe filozofii v 4. A. Najaktívnejší a najspontánnejší boli žiaci prímy (I. O), pre ktorých bola takáto komunikácie i formou zábavy, zodpovedne a svedomito si plnili svoje úlohy i žiaci posledného maturitného ročníka. Celkovo môžem zhrnúť bolo dištančné vzdelávanie v mojom prípade oproti prvej vlne omnoho efektívnejšie a účinnejšie. I tak, žiadne aplikácie, žiadne vylepšené možnosti online interaktívneho režimu, nemôžu nahradiť bezprostrednú interakciu učiteľa a žiaka.  </w:t>
      </w:r>
    </w:p>
    <w:p w:rsidR="00665AA5" w:rsidRPr="008A4CDB" w:rsidRDefault="00665AA5" w:rsidP="00665AA5">
      <w:pPr>
        <w:spacing w:line="276" w:lineRule="auto"/>
        <w:rPr>
          <w:sz w:val="20"/>
          <w:szCs w:val="20"/>
        </w:rPr>
      </w:pPr>
    </w:p>
    <w:p w:rsidR="00665AA5" w:rsidRDefault="00665AA5">
      <w:pPr>
        <w:pStyle w:val="Standard"/>
        <w:spacing w:after="0" w:line="276" w:lineRule="auto"/>
        <w:jc w:val="both"/>
        <w:rPr>
          <w:sz w:val="21"/>
          <w:szCs w:val="21"/>
        </w:rPr>
      </w:pPr>
    </w:p>
    <w:p w:rsidR="003367BC" w:rsidRDefault="003367BC">
      <w:pPr>
        <w:pStyle w:val="Standard"/>
        <w:spacing w:after="0" w:line="276" w:lineRule="auto"/>
        <w:rPr>
          <w:sz w:val="21"/>
          <w:szCs w:val="21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83168A">
      <w:pPr>
        <w:pStyle w:val="Standard"/>
        <w:spacing w:after="0" w:line="276" w:lineRule="auto"/>
      </w:pPr>
      <w:r>
        <w:rPr>
          <w:sz w:val="20"/>
          <w:szCs w:val="20"/>
        </w:rPr>
        <w:t>V </w:t>
      </w:r>
      <w:r w:rsidR="0006124E">
        <w:rPr>
          <w:sz w:val="20"/>
          <w:szCs w:val="20"/>
        </w:rPr>
        <w:t>Prakovce</w:t>
      </w:r>
      <w:r>
        <w:rPr>
          <w:sz w:val="20"/>
          <w:szCs w:val="20"/>
        </w:rPr>
        <w:t xml:space="preserve"> dňa 22.07.2021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Meno a priezvisko</w:t>
      </w:r>
    </w:p>
    <w:p w:rsidR="003367BC" w:rsidRDefault="0083168A">
      <w:pPr>
        <w:pStyle w:val="Standard"/>
        <w:spacing w:after="0" w:line="276" w:lineRule="auto"/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r w:rsidR="0006124E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</w:t>
      </w:r>
      <w:r w:rsidR="0006124E">
        <w:rPr>
          <w:sz w:val="20"/>
          <w:szCs w:val="20"/>
        </w:rPr>
        <w:t>Mgr. Radúz Burčák</w:t>
      </w:r>
    </w:p>
    <w:sectPr w:rsidR="003367BC">
      <w:headerReference w:type="default" r:id="rId7"/>
      <w:footerReference w:type="default" r:id="rId8"/>
      <w:pgSz w:w="11906" w:h="16838"/>
      <w:pgMar w:top="1134" w:right="1418" w:bottom="1134" w:left="1418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D5C" w:rsidRDefault="00D56D5C">
      <w:r>
        <w:separator/>
      </w:r>
    </w:p>
  </w:endnote>
  <w:endnote w:type="continuationSeparator" w:id="0">
    <w:p w:rsidR="00D56D5C" w:rsidRDefault="00D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45" w:rsidRDefault="0083168A">
    <w:pPr>
      <w:pStyle w:val="Pta"/>
      <w:jc w:val="center"/>
    </w:pPr>
    <w:r>
      <w:fldChar w:fldCharType="begin"/>
    </w:r>
    <w:r>
      <w:instrText xml:space="preserve"> PAGE </w:instrText>
    </w:r>
    <w:r>
      <w:fldChar w:fldCharType="separate"/>
    </w:r>
    <w:r w:rsidR="00AE31FA">
      <w:rPr>
        <w:noProof/>
      </w:rPr>
      <w:t>2</w:t>
    </w:r>
    <w:r>
      <w:fldChar w:fldCharType="end"/>
    </w:r>
  </w:p>
  <w:p w:rsidR="00310045" w:rsidRDefault="00AE31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D5C" w:rsidRDefault="00D56D5C">
      <w:r>
        <w:rPr>
          <w:color w:val="000000"/>
        </w:rPr>
        <w:separator/>
      </w:r>
    </w:p>
  </w:footnote>
  <w:footnote w:type="continuationSeparator" w:id="0">
    <w:p w:rsidR="00D56D5C" w:rsidRDefault="00D5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45" w:rsidRDefault="0083168A">
    <w:pPr>
      <w:pStyle w:val="Hlavika"/>
      <w:pBdr>
        <w:bottom w:val="single" w:sz="4" w:space="1" w:color="000000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7FB"/>
    <w:multiLevelType w:val="multilevel"/>
    <w:tmpl w:val="6F06BC6A"/>
    <w:styleLink w:val="WWNum1"/>
    <w:lvl w:ilvl="0">
      <w:numFmt w:val="bullet"/>
      <w:lvlText w:val=""/>
      <w:lvlJc w:val="left"/>
      <w:pPr>
        <w:ind w:left="147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9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1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3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5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7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9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1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35" w:hanging="360"/>
      </w:pPr>
      <w:rPr>
        <w:rFonts w:ascii="Wingdings" w:hAnsi="Wingdings" w:cs="Wingdings"/>
      </w:rPr>
    </w:lvl>
  </w:abstractNum>
  <w:abstractNum w:abstractNumId="1" w15:restartNumberingAfterBreak="0">
    <w:nsid w:val="17792E7C"/>
    <w:multiLevelType w:val="multilevel"/>
    <w:tmpl w:val="159C5B02"/>
    <w:styleLink w:val="WWNum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26611A2F"/>
    <w:multiLevelType w:val="multilevel"/>
    <w:tmpl w:val="8B1082D8"/>
    <w:styleLink w:val="Bezzoznamu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F282656"/>
    <w:multiLevelType w:val="multilevel"/>
    <w:tmpl w:val="F476DFD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618C7512"/>
    <w:multiLevelType w:val="multilevel"/>
    <w:tmpl w:val="1F8ED20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65512EF8"/>
    <w:multiLevelType w:val="multilevel"/>
    <w:tmpl w:val="480A264E"/>
    <w:styleLink w:val="WWNum6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655A05CA"/>
    <w:multiLevelType w:val="multilevel"/>
    <w:tmpl w:val="951857B4"/>
    <w:styleLink w:val="WWNum7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6E1B61BB"/>
    <w:multiLevelType w:val="multilevel"/>
    <w:tmpl w:val="08D641E4"/>
    <w:styleLink w:val="WWNum2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BC"/>
    <w:rsid w:val="0006124E"/>
    <w:rsid w:val="00174247"/>
    <w:rsid w:val="003367BC"/>
    <w:rsid w:val="00467908"/>
    <w:rsid w:val="00665AA5"/>
    <w:rsid w:val="0083168A"/>
    <w:rsid w:val="008437E6"/>
    <w:rsid w:val="0089497C"/>
    <w:rsid w:val="00AE31FA"/>
    <w:rsid w:val="00C75416"/>
    <w:rsid w:val="00D56D5C"/>
    <w:rsid w:val="00E639AD"/>
    <w:rsid w:val="00F3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4943"/>
  <w15:docId w15:val="{AEAEC0ED-DE75-4EF8-82C5-DB8B36E5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sk-SK" w:eastAsia="sk-SK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Standard"/>
    <w:next w:val="Standar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Standard"/>
    <w:next w:val="Standard"/>
    <w:pPr>
      <w:keepNext/>
      <w:widowControl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  <w:rPr>
      <w:rFonts w:cs="Lucida Sans"/>
    </w:rPr>
  </w:style>
  <w:style w:type="paragraph" w:styleId="Popis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lavika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ekzoznamu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lavikaChar">
    <w:name w:val="Hlavička Char"/>
    <w:basedOn w:val="Predvolenpsmoodseku"/>
  </w:style>
  <w:style w:type="character" w:customStyle="1" w:styleId="PtaChar">
    <w:name w:val="Päta Char"/>
    <w:basedOn w:val="Predvolenpsmoodseku"/>
  </w:style>
  <w:style w:type="character" w:customStyle="1" w:styleId="Nadpis2Char">
    <w:name w:val="Nadpis 2 Char"/>
    <w:basedOn w:val="Predvolenpsmoodseku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Calibri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Bezzoznamu1">
    <w:name w:val="Bez zoznamu1"/>
    <w:basedOn w:val="Bezzoznamu"/>
    <w:pPr>
      <w:numPr>
        <w:numId w:val="1"/>
      </w:numPr>
    </w:pPr>
  </w:style>
  <w:style w:type="numbering" w:customStyle="1" w:styleId="WWNum1">
    <w:name w:val="WWNum1"/>
    <w:basedOn w:val="Bezzoznamu"/>
    <w:pPr>
      <w:numPr>
        <w:numId w:val="2"/>
      </w:numPr>
    </w:pPr>
  </w:style>
  <w:style w:type="numbering" w:customStyle="1" w:styleId="WWNum2">
    <w:name w:val="WWNum2"/>
    <w:basedOn w:val="Bezzoznamu"/>
    <w:pPr>
      <w:numPr>
        <w:numId w:val="3"/>
      </w:numPr>
    </w:pPr>
  </w:style>
  <w:style w:type="numbering" w:customStyle="1" w:styleId="WWNum3">
    <w:name w:val="WWNum3"/>
    <w:basedOn w:val="Bezzoznamu"/>
    <w:pPr>
      <w:numPr>
        <w:numId w:val="4"/>
      </w:numPr>
    </w:pPr>
  </w:style>
  <w:style w:type="numbering" w:customStyle="1" w:styleId="WWNum4">
    <w:name w:val="WWNum4"/>
    <w:basedOn w:val="Bezzoznamu"/>
    <w:pPr>
      <w:numPr>
        <w:numId w:val="5"/>
      </w:numPr>
    </w:pPr>
  </w:style>
  <w:style w:type="numbering" w:customStyle="1" w:styleId="WWNum5">
    <w:name w:val="WWNum5"/>
    <w:basedOn w:val="Bezzoznamu"/>
    <w:pPr>
      <w:numPr>
        <w:numId w:val="6"/>
      </w:numPr>
    </w:pPr>
  </w:style>
  <w:style w:type="numbering" w:customStyle="1" w:styleId="WWNum6">
    <w:name w:val="WWNum6"/>
    <w:basedOn w:val="Bezzoznamu"/>
    <w:pPr>
      <w:numPr>
        <w:numId w:val="7"/>
      </w:numPr>
    </w:pPr>
  </w:style>
  <w:style w:type="numbering" w:customStyle="1" w:styleId="WWNum7">
    <w:name w:val="WWNum7"/>
    <w:basedOn w:val="Bezzoznamu"/>
    <w:pPr>
      <w:numPr>
        <w:numId w:val="8"/>
      </w:numPr>
    </w:pPr>
  </w:style>
  <w:style w:type="table" w:styleId="Mriekatabuky">
    <w:name w:val="Table Grid"/>
    <w:basedOn w:val="Normlnatabuka"/>
    <w:uiPriority w:val="39"/>
    <w:rsid w:val="00F3408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student</cp:lastModifiedBy>
  <cp:revision>2</cp:revision>
  <dcterms:created xsi:type="dcterms:W3CDTF">2021-08-25T12:11:00Z</dcterms:created>
  <dcterms:modified xsi:type="dcterms:W3CDTF">2021-08-25T12:11:00Z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</Properties>
</file>