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3368"/>
        <w:gridCol w:w="707"/>
        <w:gridCol w:w="3580"/>
        <w:gridCol w:w="3589"/>
        <w:gridCol w:w="2161"/>
      </w:tblGrid>
      <w:tr w:rsidR="0098091C" w:rsidRPr="00BB41C7" w:rsidTr="001113DB">
        <w:trPr>
          <w:trHeight w:val="566"/>
        </w:trPr>
        <w:tc>
          <w:tcPr>
            <w:tcW w:w="851" w:type="dxa"/>
            <w:vMerge w:val="restart"/>
          </w:tcPr>
          <w:p w:rsidR="0098091C" w:rsidRDefault="00E1085D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Hod</w:t>
            </w:r>
            <w:r w:rsidR="0098091C">
              <w:rPr>
                <w:b/>
                <w:sz w:val="24"/>
                <w:szCs w:val="24"/>
              </w:rPr>
              <w:t xml:space="preserve">. </w:t>
            </w:r>
          </w:p>
          <w:p w:rsidR="0098091C" w:rsidRPr="00BB41C7" w:rsidRDefault="0098091C" w:rsidP="00BD236E">
            <w:pPr>
              <w:spacing w:after="0" w:line="240" w:lineRule="auto"/>
              <w:jc w:val="center"/>
            </w:pPr>
          </w:p>
        </w:tc>
        <w:tc>
          <w:tcPr>
            <w:tcW w:w="4075" w:type="dxa"/>
            <w:gridSpan w:val="2"/>
            <w:vMerge w:val="restart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Tematický celok</w:t>
            </w:r>
          </w:p>
          <w:p w:rsidR="0098091C" w:rsidRPr="00BB41C7" w:rsidRDefault="0098091C" w:rsidP="00BB41C7">
            <w:pPr>
              <w:jc w:val="center"/>
            </w:pPr>
            <w:r w:rsidRPr="00BB41C7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3580" w:type="dxa"/>
            <w:vMerge w:val="restart"/>
          </w:tcPr>
          <w:p w:rsidR="0098091C" w:rsidRPr="00BB41C7" w:rsidRDefault="0098091C" w:rsidP="00BB41C7">
            <w:pPr>
              <w:jc w:val="center"/>
            </w:pPr>
            <w:r>
              <w:rPr>
                <w:b/>
              </w:rPr>
              <w:t>T</w:t>
            </w:r>
            <w:r w:rsidRPr="00BB41C7">
              <w:rPr>
                <w:b/>
              </w:rPr>
              <w:t>éma</w:t>
            </w:r>
          </w:p>
        </w:tc>
        <w:tc>
          <w:tcPr>
            <w:tcW w:w="3589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  <w:r w:rsidRPr="00BB41C7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61" w:type="dxa"/>
          </w:tcPr>
          <w:p w:rsidR="0098091C" w:rsidRPr="00BB41C7" w:rsidRDefault="005D5153" w:rsidP="00BB41C7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Prierezové témy</w:t>
            </w:r>
          </w:p>
        </w:tc>
      </w:tr>
      <w:tr w:rsidR="0098091C" w:rsidRPr="00BB41C7" w:rsidTr="001113DB">
        <w:trPr>
          <w:trHeight w:val="275"/>
        </w:trPr>
        <w:tc>
          <w:tcPr>
            <w:tcW w:w="851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4075" w:type="dxa"/>
            <w:gridSpan w:val="2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3580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  <w:r w:rsidRPr="00BB41C7">
              <w:rPr>
                <w:b/>
              </w:rPr>
              <w:t>spôsobilosti</w:t>
            </w: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</w:tr>
      <w:tr w:rsidR="00E1085D" w:rsidRPr="00E1085D" w:rsidTr="001113DB">
        <w:trPr>
          <w:trHeight w:val="7919"/>
        </w:trPr>
        <w:tc>
          <w:tcPr>
            <w:tcW w:w="851" w:type="dxa"/>
          </w:tcPr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1085D">
              <w:rPr>
                <w:b/>
                <w:bCs/>
                <w:sz w:val="28"/>
                <w:szCs w:val="28"/>
              </w:rPr>
              <w:t xml:space="preserve">                             </w:t>
            </w: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rPr>
                <w:b/>
                <w:bCs/>
                <w:sz w:val="24"/>
                <w:szCs w:val="24"/>
              </w:rPr>
              <w:t xml:space="preserve">                              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</w:tc>
        <w:tc>
          <w:tcPr>
            <w:tcW w:w="3368" w:type="dxa"/>
          </w:tcPr>
          <w:p w:rsidR="00E1085D" w:rsidRPr="00E1085D" w:rsidRDefault="00E1085D" w:rsidP="00223D38">
            <w:pPr>
              <w:rPr>
                <w:b/>
                <w:sz w:val="28"/>
                <w:szCs w:val="28"/>
              </w:rPr>
            </w:pPr>
            <w:r w:rsidRPr="00E1085D">
              <w:rPr>
                <w:b/>
                <w:sz w:val="28"/>
                <w:szCs w:val="28"/>
              </w:rPr>
              <w:lastRenderedPageBreak/>
              <w:t>Postavenie jednotlivca v spoločnosti</w:t>
            </w: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br/>
            </w: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  <w:r w:rsidRPr="00E1085D">
              <w:rPr>
                <w:b/>
                <w:sz w:val="28"/>
                <w:szCs w:val="28"/>
              </w:rPr>
              <w:t>Sociálne  vzťahy v spoločnosti</w:t>
            </w: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br/>
            </w: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  <w:p w:rsidR="00E1085D" w:rsidRPr="00E1085D" w:rsidRDefault="00E1085D" w:rsidP="00223D38">
            <w:pPr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E1085D" w:rsidRPr="00E1085D" w:rsidRDefault="00E1085D" w:rsidP="00BB41C7">
            <w:pPr>
              <w:spacing w:after="0" w:line="240" w:lineRule="auto"/>
            </w:pPr>
            <w:r w:rsidRPr="00E1085D">
              <w:lastRenderedPageBreak/>
              <w:t>1.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3.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4.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5.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6.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7.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8.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9.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10.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11.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12.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13.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lastRenderedPageBreak/>
              <w:t>14.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15.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16.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17.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18.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19.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20.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21.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22.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23.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24.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25.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26.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27.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28.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lastRenderedPageBreak/>
              <w:t>29.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30.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31.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32.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33.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.</w:t>
            </w:r>
          </w:p>
        </w:tc>
        <w:tc>
          <w:tcPr>
            <w:tcW w:w="3580" w:type="dxa"/>
          </w:tcPr>
          <w:p w:rsidR="00E1085D" w:rsidRPr="00E1085D" w:rsidRDefault="00E1085D" w:rsidP="00F6664F">
            <w:pPr>
              <w:spacing w:after="0" w:line="240" w:lineRule="auto"/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lastRenderedPageBreak/>
              <w:t>Osobnosť človeka</w:t>
            </w:r>
          </w:p>
          <w:p w:rsidR="00E1085D" w:rsidRPr="00E1085D" w:rsidRDefault="00E1085D" w:rsidP="00F6664F">
            <w:pPr>
              <w:spacing w:after="0" w:line="240" w:lineRule="auto"/>
              <w:rPr>
                <w:sz w:val="24"/>
                <w:szCs w:val="24"/>
              </w:rPr>
            </w:pPr>
          </w:p>
          <w:p w:rsidR="00E1085D" w:rsidRPr="00E1085D" w:rsidRDefault="00E1085D" w:rsidP="00F6664F">
            <w:pPr>
              <w:spacing w:after="0" w:line="240" w:lineRule="auto"/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 xml:space="preserve"> </w:t>
            </w:r>
            <w:r w:rsidRPr="00E1085D">
              <w:rPr>
                <w:sz w:val="24"/>
                <w:szCs w:val="24"/>
              </w:rPr>
              <w:t>Charakteristika  osobnosti, temperament</w:t>
            </w:r>
          </w:p>
          <w:p w:rsidR="00E1085D" w:rsidRPr="00E1085D" w:rsidRDefault="00E1085D" w:rsidP="00F6664F">
            <w:pPr>
              <w:spacing w:after="0" w:line="240" w:lineRule="auto"/>
              <w:rPr>
                <w:sz w:val="24"/>
                <w:szCs w:val="24"/>
              </w:rPr>
            </w:pPr>
          </w:p>
          <w:p w:rsidR="00E1085D" w:rsidRPr="00E1085D" w:rsidRDefault="00E1085D" w:rsidP="00F6664F">
            <w:pPr>
              <w:spacing w:after="0" w:line="240" w:lineRule="auto"/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Inteligencia</w:t>
            </w:r>
          </w:p>
          <w:p w:rsidR="00E1085D" w:rsidRPr="00E1085D" w:rsidRDefault="00E1085D" w:rsidP="00F6664F">
            <w:pPr>
              <w:spacing w:after="0" w:line="240" w:lineRule="auto"/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Socializácia a</w:t>
            </w:r>
            <w:r w:rsidRPr="00E1085D">
              <w:rPr>
                <w:sz w:val="24"/>
                <w:szCs w:val="24"/>
              </w:rPr>
              <w:t> </w:t>
            </w:r>
            <w:r w:rsidRPr="00E1085D">
              <w:rPr>
                <w:sz w:val="24"/>
                <w:szCs w:val="24"/>
              </w:rPr>
              <w:t>individualizácia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Sociálne  skupiny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Sociálna  rola a sociálny  status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Učenie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Druhy  učenia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Sociálne vzťahy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Rodina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Druhy  rodín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Zdravý  životný  štýl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Stres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proofErr w:type="spellStart"/>
            <w:r w:rsidRPr="00E1085D">
              <w:rPr>
                <w:sz w:val="24"/>
                <w:szCs w:val="24"/>
              </w:rPr>
              <w:lastRenderedPageBreak/>
              <w:t>Psychohygiena</w:t>
            </w:r>
            <w:proofErr w:type="spellEnd"/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Opakovanie  tematického  celku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Sociálne  zmeny  v spoločnosti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Negatívne  sociálne  javy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proofErr w:type="spellStart"/>
            <w:r w:rsidRPr="00E1085D">
              <w:rPr>
                <w:sz w:val="24"/>
                <w:szCs w:val="24"/>
              </w:rPr>
              <w:t>Nezamestanosť</w:t>
            </w:r>
            <w:proofErr w:type="spellEnd"/>
            <w:r w:rsidRPr="00E1085D">
              <w:rPr>
                <w:sz w:val="24"/>
                <w:szCs w:val="24"/>
              </w:rPr>
              <w:t>, rozvodovosť a migrácia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 xml:space="preserve">Sociálne  konflikty  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Extrémizmus a intolerancia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Vplyv  extrémizmu na  spoločnosť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Iné  negatívne  javy  spoločnosti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Šikanovanie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Ako sa  vyhnúť  dezinformáciám</w:t>
            </w:r>
          </w:p>
          <w:p w:rsid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Vojny  a iné  globálne  spoločenské  problémy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Opakovanie  tematického  celku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Tolerancia  a rešpekt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proofErr w:type="spellStart"/>
            <w:r w:rsidRPr="00E1085D">
              <w:rPr>
                <w:sz w:val="24"/>
                <w:szCs w:val="24"/>
              </w:rPr>
              <w:t>Multikulturalizmus</w:t>
            </w:r>
            <w:proofErr w:type="spellEnd"/>
            <w:r w:rsidRPr="00E1085D">
              <w:rPr>
                <w:sz w:val="24"/>
                <w:szCs w:val="24"/>
              </w:rPr>
              <w:t xml:space="preserve">   a globalizácia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lastRenderedPageBreak/>
              <w:t>Dobrovoľníctvo a charita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Opakovanie  tematického  celku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Opakovanie  a hodnotenie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 w:rsidRPr="00E1085D">
              <w:rPr>
                <w:sz w:val="24"/>
                <w:szCs w:val="24"/>
              </w:rPr>
              <w:t>Opakovanie a hodnotenie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Opakovanie a hodnotenie</w:t>
            </w: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E1085D">
            <w:pPr>
              <w:rPr>
                <w:sz w:val="24"/>
                <w:szCs w:val="24"/>
              </w:rPr>
            </w:pPr>
          </w:p>
          <w:p w:rsidR="00E1085D" w:rsidRPr="00E1085D" w:rsidRDefault="00E1085D" w:rsidP="00F6664F">
            <w:pPr>
              <w:spacing w:after="0" w:line="240" w:lineRule="auto"/>
            </w:pPr>
          </w:p>
        </w:tc>
        <w:tc>
          <w:tcPr>
            <w:tcW w:w="3589" w:type="dxa"/>
          </w:tcPr>
          <w:p w:rsidR="00E1085D" w:rsidRPr="000B506D" w:rsidRDefault="00E1085D" w:rsidP="00223D38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lastRenderedPageBreak/>
              <w:t xml:space="preserve">. </w:t>
            </w: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Simulovať v </w:t>
            </w:r>
            <w:proofErr w:type="spellStart"/>
            <w:r w:rsidRPr="000B506D">
              <w:rPr>
                <w:sz w:val="24"/>
                <w:szCs w:val="24"/>
                <w:lang w:eastAsia="sk-SK"/>
              </w:rPr>
              <w:t>rolových</w:t>
            </w:r>
            <w:proofErr w:type="spellEnd"/>
            <w:r w:rsidRPr="000B506D">
              <w:rPr>
                <w:sz w:val="24"/>
                <w:szCs w:val="24"/>
                <w:lang w:eastAsia="sk-SK"/>
              </w:rPr>
              <w:t xml:space="preserve"> hrách základné typy osobnosti podľa</w:t>
            </w: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temperamentu.</w:t>
            </w: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 Rozpoznať prejavy kladných a záporných charakterových</w:t>
            </w: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vlastností konkrétneho človeka.</w:t>
            </w: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Porovnať rôzne spôsoby učenia sa,</w:t>
            </w: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zhodnotiť prínos spolupráce a súťaženia v sociálnej skupine.</w:t>
            </w: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 </w:t>
            </w: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  <w:lang w:eastAsia="sk-SK"/>
              </w:rPr>
            </w:pPr>
          </w:p>
          <w:p w:rsidR="00E1085D" w:rsidRPr="000B506D" w:rsidRDefault="00E1085D" w:rsidP="00223D38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  <w:lang w:eastAsia="sk-SK"/>
              </w:rPr>
              <w:t>Rozpoznať pozície a roly jednotlivcov v sociálnych skupinách.</w:t>
            </w:r>
          </w:p>
        </w:tc>
        <w:tc>
          <w:tcPr>
            <w:tcW w:w="2161" w:type="dxa"/>
          </w:tcPr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Osobnostný a sociálny  rozvoj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  <w:r w:rsidRPr="00E1085D">
              <w:t>Mediálna  výchova</w:t>
            </w: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BB41C7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  <w:r w:rsidRPr="00E1085D">
              <w:t>Výchova  k ľudským právam</w:t>
            </w: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  <w:r w:rsidRPr="00E1085D">
              <w:t>Multikultúrna  výchova</w:t>
            </w: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1F4ED2">
            <w:pPr>
              <w:spacing w:after="0" w:line="240" w:lineRule="auto"/>
            </w:pPr>
            <w:r w:rsidRPr="00E1085D">
              <w:t>Osobnostný a sociálny  rozvoj</w:t>
            </w:r>
          </w:p>
          <w:p w:rsidR="00E1085D" w:rsidRPr="00E1085D" w:rsidRDefault="00E1085D" w:rsidP="001F4ED2">
            <w:pPr>
              <w:spacing w:after="0" w:line="240" w:lineRule="auto"/>
            </w:pPr>
          </w:p>
          <w:p w:rsidR="00E1085D" w:rsidRPr="00E1085D" w:rsidRDefault="00E1085D" w:rsidP="001F4ED2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  <w:rPr>
                <w:b/>
              </w:rPr>
            </w:pPr>
            <w:r w:rsidRPr="00E1085D">
              <w:rPr>
                <w:b/>
              </w:rPr>
              <w:t>Výchova k ľudským právam</w:t>
            </w:r>
          </w:p>
          <w:p w:rsidR="00E1085D" w:rsidRPr="00E1085D" w:rsidRDefault="00E1085D" w:rsidP="00EC639E">
            <w:pPr>
              <w:spacing w:after="0" w:line="240" w:lineRule="auto"/>
              <w:rPr>
                <w:b/>
              </w:rPr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1F4ED2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EC639E">
            <w:pPr>
              <w:spacing w:after="0" w:line="240" w:lineRule="auto"/>
            </w:pPr>
          </w:p>
          <w:p w:rsidR="00E1085D" w:rsidRPr="00E1085D" w:rsidRDefault="00E1085D" w:rsidP="001F4ED2">
            <w:pPr>
              <w:spacing w:after="0" w:line="240" w:lineRule="auto"/>
            </w:pPr>
          </w:p>
          <w:p w:rsidR="00E1085D" w:rsidRPr="00E1085D" w:rsidRDefault="00E1085D" w:rsidP="00E1085D">
            <w:pPr>
              <w:spacing w:after="0" w:line="240" w:lineRule="auto"/>
            </w:pPr>
          </w:p>
        </w:tc>
      </w:tr>
    </w:tbl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lastRenderedPageBreak/>
        <w:t xml:space="preserve">           …........................................</w:t>
      </w:r>
    </w:p>
    <w:p w:rsidR="00904634" w:rsidRPr="00D474A0" w:rsidRDefault="00904634" w:rsidP="00904634">
      <w:pPr>
        <w:tabs>
          <w:tab w:val="left" w:pos="6090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ab/>
      </w:r>
      <w:bookmarkStart w:id="0" w:name="_GoBack"/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 xml:space="preserve">                                                               Mgr.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R.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cs-CZ"/>
        </w:rPr>
        <w:t>Burčák</w:t>
      </w:r>
      <w:bookmarkEnd w:id="0"/>
      <w:proofErr w:type="spellEnd"/>
    </w:p>
    <w:p w:rsidR="00904634" w:rsidRDefault="00904634" w:rsidP="00E1085D">
      <w:pPr>
        <w:tabs>
          <w:tab w:val="left" w:pos="6090"/>
        </w:tabs>
        <w:spacing w:after="0" w:line="360" w:lineRule="auto"/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lastRenderedPageBreak/>
        <w:t xml:space="preserve">                                                                                                                                                     </w:t>
      </w:r>
    </w:p>
    <w:p w:rsidR="00904634" w:rsidRDefault="00904634"/>
    <w:p w:rsidR="00904634" w:rsidRDefault="00904634"/>
    <w:p w:rsidR="00904634" w:rsidRDefault="00904634"/>
    <w:sectPr w:rsidR="00904634" w:rsidSect="001A07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3A2" w:rsidRDefault="007773A2" w:rsidP="00AB10FF">
      <w:pPr>
        <w:spacing w:after="0" w:line="240" w:lineRule="auto"/>
      </w:pPr>
      <w:r>
        <w:separator/>
      </w:r>
    </w:p>
  </w:endnote>
  <w:endnote w:type="continuationSeparator" w:id="0">
    <w:p w:rsidR="007773A2" w:rsidRDefault="007773A2" w:rsidP="00AB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3A2" w:rsidRDefault="007773A2" w:rsidP="00AB10FF">
      <w:pPr>
        <w:spacing w:after="0" w:line="240" w:lineRule="auto"/>
      </w:pPr>
      <w:r>
        <w:separator/>
      </w:r>
    </w:p>
  </w:footnote>
  <w:footnote w:type="continuationSeparator" w:id="0">
    <w:p w:rsidR="007773A2" w:rsidRDefault="007773A2" w:rsidP="00AB1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69"/>
    <w:rsid w:val="00014985"/>
    <w:rsid w:val="000D3839"/>
    <w:rsid w:val="00110B0E"/>
    <w:rsid w:val="001113DB"/>
    <w:rsid w:val="00124149"/>
    <w:rsid w:val="001256E7"/>
    <w:rsid w:val="00157E04"/>
    <w:rsid w:val="001A0769"/>
    <w:rsid w:val="001C758F"/>
    <w:rsid w:val="001F4ED2"/>
    <w:rsid w:val="002F2ECD"/>
    <w:rsid w:val="00491C70"/>
    <w:rsid w:val="004C28F2"/>
    <w:rsid w:val="00545A1F"/>
    <w:rsid w:val="00556E6C"/>
    <w:rsid w:val="00567501"/>
    <w:rsid w:val="00581879"/>
    <w:rsid w:val="00585EFC"/>
    <w:rsid w:val="005D5153"/>
    <w:rsid w:val="00672DD9"/>
    <w:rsid w:val="006D4449"/>
    <w:rsid w:val="00754275"/>
    <w:rsid w:val="007773A2"/>
    <w:rsid w:val="00785186"/>
    <w:rsid w:val="00803B44"/>
    <w:rsid w:val="00805CDF"/>
    <w:rsid w:val="008B74A5"/>
    <w:rsid w:val="008C0A0B"/>
    <w:rsid w:val="00904634"/>
    <w:rsid w:val="0098091C"/>
    <w:rsid w:val="00A93271"/>
    <w:rsid w:val="00AB10FF"/>
    <w:rsid w:val="00B074F7"/>
    <w:rsid w:val="00B11214"/>
    <w:rsid w:val="00B23048"/>
    <w:rsid w:val="00BB41C7"/>
    <w:rsid w:val="00BD236E"/>
    <w:rsid w:val="00C4454D"/>
    <w:rsid w:val="00E1085D"/>
    <w:rsid w:val="00E61D54"/>
    <w:rsid w:val="00E72F04"/>
    <w:rsid w:val="00EA3467"/>
    <w:rsid w:val="00EC639E"/>
    <w:rsid w:val="00F6664F"/>
    <w:rsid w:val="00F7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A07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B10FF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B10FF"/>
    <w:rPr>
      <w:rFonts w:cs="Times New Roman"/>
    </w:rPr>
  </w:style>
  <w:style w:type="paragraph" w:customStyle="1" w:styleId="Default">
    <w:name w:val="Default"/>
    <w:rsid w:val="001113D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A07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B10FF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B10FF"/>
    <w:rPr>
      <w:rFonts w:cs="Times New Roman"/>
    </w:rPr>
  </w:style>
  <w:style w:type="paragraph" w:customStyle="1" w:styleId="Default">
    <w:name w:val="Default"/>
    <w:rsid w:val="001113D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bret</dc:creator>
  <cp:lastModifiedBy>Raduz</cp:lastModifiedBy>
  <cp:revision>2</cp:revision>
  <cp:lastPrinted>2019-09-11T19:38:00Z</cp:lastPrinted>
  <dcterms:created xsi:type="dcterms:W3CDTF">2022-09-15T14:24:00Z</dcterms:created>
  <dcterms:modified xsi:type="dcterms:W3CDTF">2022-09-15T14:24:00Z</dcterms:modified>
</cp:coreProperties>
</file>