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16"/>
        <w:gridCol w:w="3056"/>
        <w:gridCol w:w="10"/>
        <w:gridCol w:w="6749"/>
        <w:gridCol w:w="2092"/>
      </w:tblGrid>
      <w:tr w:rsidR="00A3193A" w:rsidTr="00831A5F">
        <w:tc>
          <w:tcPr>
            <w:tcW w:w="1351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  <w:gridSpan w:val="2"/>
          </w:tcPr>
          <w:p w:rsidR="00A3193A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056AAF" w:rsidTr="00831A5F">
        <w:tc>
          <w:tcPr>
            <w:tcW w:w="1351" w:type="dxa"/>
            <w:vAlign w:val="center"/>
          </w:tcPr>
          <w:p w:rsidR="00056AAF" w:rsidRPr="00530309" w:rsidRDefault="00056AAF" w:rsidP="00831A5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3216" w:type="dxa"/>
            <w:gridSpan w:val="6"/>
          </w:tcPr>
          <w:p w:rsidR="00056AAF" w:rsidRDefault="00056AAF" w:rsidP="00831A5F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056AAF" w:rsidRDefault="00056AAF" w:rsidP="00831A5F">
            <w:r>
              <w:rPr>
                <w:b/>
              </w:rPr>
              <w:t>Počet hodín: 70</w:t>
            </w:r>
          </w:p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33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2. – 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4.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5. – 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6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9.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11.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13.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Vstupný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14. – 15.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Frontálne opakovanie </w:t>
            </w:r>
          </w:p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16.  – 17.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Vektorový súčin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Október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18. – 20.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21. – 23.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 učiva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24. -  26.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27. – 28.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DE1314">
              <w:rPr>
                <w:b/>
              </w:rPr>
              <w:t>Analytická geometria</w:t>
            </w:r>
            <w:r>
              <w:rPr>
                <w:b/>
              </w:rPr>
              <w:t xml:space="preserve"> I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29. – 30.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9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31.  – 32.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33.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November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34.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E1314" w:rsidRDefault="00831A5F" w:rsidP="00831A5F">
            <w:pPr>
              <w:jc w:val="both"/>
            </w:pPr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2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35. – 36.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14D3C" w:rsidRDefault="00831A5F" w:rsidP="00831A5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1. </w:t>
            </w:r>
            <w:r w:rsidRPr="00C22294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37. – 38.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- parametrické</w:t>
            </w:r>
          </w:p>
        </w:tc>
        <w:tc>
          <w:tcPr>
            <w:tcW w:w="2092" w:type="dxa"/>
          </w:tcPr>
          <w:p w:rsidR="00831A5F" w:rsidRDefault="00831A5F" w:rsidP="00831A5F">
            <w:r>
              <w:t xml:space="preserve">Riadený rozhovor, heuristická metóda(poznatok z </w:t>
            </w:r>
            <w:r>
              <w:lastRenderedPageBreak/>
              <w:t>priamky)</w:t>
            </w:r>
          </w:p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39.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– všeobecná rovnica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41.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42.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321CB8">
              <w:rPr>
                <w:b/>
              </w:rPr>
              <w:t>Vzájomné polohy priamok a rovín</w:t>
            </w:r>
            <w:r>
              <w:t xml:space="preserve"> – opakovanie z 2. ročníka – poznatky zo stereometrie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43.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single" w:sz="4" w:space="0" w:color="auto"/>
            </w:tcBorders>
          </w:tcPr>
          <w:p w:rsidR="00831A5F" w:rsidRDefault="00831A5F" w:rsidP="00831A5F">
            <w:r w:rsidRPr="00530309">
              <w:rPr>
                <w:b/>
              </w:rPr>
              <w:t>December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44. – 45.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 – 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47. – 48.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49. – 50.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51.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52. – 53.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54. – 55.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priamok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Január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56. – 58.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7"/>
        </w:trPr>
        <w:tc>
          <w:tcPr>
            <w:tcW w:w="1351" w:type="dxa"/>
            <w:vMerge w:val="restart"/>
          </w:tcPr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59.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60.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systematizácia, preverovanie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61. – 62.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Kolmosť priamok, rovín,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63. – 64.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Vzdialenosť bodu od priamky,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65.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 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66.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67.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1303D" w:rsidRDefault="00831A5F" w:rsidP="00831A5F">
            <w:pPr>
              <w:ind w:left="45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2. </w:t>
            </w:r>
            <w:r w:rsidRPr="0001303D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– polročný test</w:t>
            </w:r>
          </w:p>
        </w:tc>
        <w:tc>
          <w:tcPr>
            <w:tcW w:w="2092" w:type="dxa"/>
          </w:tcPr>
          <w:p w:rsidR="00831A5F" w:rsidRDefault="00831A5F" w:rsidP="00831A5F">
            <w:proofErr w:type="spellStart"/>
            <w:r>
              <w:t>sebahodnotenie</w:t>
            </w:r>
            <w:proofErr w:type="spellEnd"/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68.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06450" w:rsidRDefault="00831A5F" w:rsidP="00831A5F">
            <w:r w:rsidRPr="00006450">
              <w:rPr>
                <w:b/>
              </w:rPr>
              <w:t>Analytická geometria II</w:t>
            </w:r>
            <w:r>
              <w:rPr>
                <w:b/>
              </w:rPr>
              <w:t xml:space="preserve"> </w:t>
            </w:r>
            <w:r>
              <w:t>– Kružnica, kruh a ich časti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9"/>
        </w:trPr>
        <w:tc>
          <w:tcPr>
            <w:tcW w:w="1351" w:type="dxa"/>
          </w:tcPr>
          <w:p w:rsidR="00831A5F" w:rsidRDefault="00831A5F" w:rsidP="00831A5F">
            <w:r w:rsidRPr="00351E3F">
              <w:rPr>
                <w:b/>
              </w:rPr>
              <w:t>Február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69. 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191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71. – 72. </w:t>
            </w:r>
          </w:p>
        </w:tc>
        <w:tc>
          <w:tcPr>
            <w:tcW w:w="3056" w:type="dxa"/>
            <w:vMerge/>
            <w:tcBorders>
              <w:bottom w:val="nil"/>
            </w:tcBorders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 Kružnica a priamka – vzájomná poloha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73. – 74.</w:t>
            </w:r>
          </w:p>
        </w:tc>
        <w:tc>
          <w:tcPr>
            <w:tcW w:w="3066" w:type="dxa"/>
            <w:gridSpan w:val="2"/>
            <w:vMerge w:val="restart"/>
            <w:tcBorders>
              <w:top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Dotyčnica ku kružnici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75.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F6425A" w:rsidRDefault="00831A5F" w:rsidP="00831A5F">
            <w:r>
              <w:t>Guľová plocha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76.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F6425A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77.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Pr="001376E5" w:rsidRDefault="00831A5F" w:rsidP="00831A5F">
            <w:r>
              <w:t>78</w:t>
            </w:r>
            <w:r>
              <w:rPr>
                <w:b/>
              </w:rPr>
              <w:t xml:space="preserve">. – </w:t>
            </w:r>
            <w:r>
              <w:t>79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831A5F" w:rsidRPr="001376E5" w:rsidRDefault="00831A5F" w:rsidP="00831A5F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>očet hodín: 40</w:t>
            </w:r>
          </w:p>
        </w:tc>
        <w:tc>
          <w:tcPr>
            <w:tcW w:w="6749" w:type="dxa"/>
          </w:tcPr>
          <w:p w:rsidR="00831A5F" w:rsidRPr="004A4863" w:rsidRDefault="00831A5F" w:rsidP="00831A5F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80. – 81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nil"/>
            </w:tcBorders>
          </w:tcPr>
          <w:p w:rsidR="00831A5F" w:rsidRPr="004A4863" w:rsidRDefault="00831A5F" w:rsidP="00831A5F">
            <w:pPr>
              <w:rPr>
                <w:b/>
              </w:rPr>
            </w:pPr>
            <w:r w:rsidRPr="007375E5">
              <w:rPr>
                <w:b/>
              </w:rPr>
              <w:lastRenderedPageBreak/>
              <w:t>Marec</w:t>
            </w: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82</w:t>
            </w:r>
            <w:r w:rsidRPr="004A4863">
              <w:t>.</w:t>
            </w:r>
            <w:r>
              <w:t xml:space="preserve"> – 83.</w:t>
            </w:r>
          </w:p>
        </w:tc>
        <w:tc>
          <w:tcPr>
            <w:tcW w:w="3066" w:type="dxa"/>
            <w:gridSpan w:val="2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Pojem pravdepodobnosti, vlastnosti pravdepodobnosti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 xml:space="preserve">84.  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85. – 87.  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88.</w:t>
            </w:r>
          </w:p>
        </w:tc>
        <w:tc>
          <w:tcPr>
            <w:tcW w:w="3066" w:type="dxa"/>
            <w:gridSpan w:val="2"/>
            <w:vMerge/>
            <w:tcBorders>
              <w:bottom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Zhrnutie a systematizácia – DT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89. – 90.</w:t>
            </w:r>
          </w:p>
        </w:tc>
        <w:tc>
          <w:tcPr>
            <w:tcW w:w="3056" w:type="dxa"/>
            <w:vMerge w:val="restart"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Nezávislosť javov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91.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Geometrická pravdepodobnosť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92. – 93.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Apríl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94.</w:t>
            </w:r>
          </w:p>
        </w:tc>
        <w:tc>
          <w:tcPr>
            <w:tcW w:w="3056" w:type="dxa"/>
            <w:vMerge w:val="restart"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95. – 96.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97. – 98.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 – internetové portály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99. – 100.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101. –104.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105. 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106.  – 107.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Smerodajná odchýlka, rozptyl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Máj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108. – 109.</w:t>
            </w:r>
          </w:p>
        </w:tc>
        <w:tc>
          <w:tcPr>
            <w:tcW w:w="3056" w:type="dxa"/>
            <w:vMerge w:val="restart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110. – 112.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Vlastný prieskum – tvorba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113.  - 114.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Prezentovanie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115. – 116.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Pr="00A20C6C" w:rsidRDefault="00831A5F" w:rsidP="00831A5F">
            <w:pPr>
              <w:jc w:val="both"/>
              <w:rPr>
                <w:color w:val="000000"/>
              </w:rPr>
            </w:pPr>
            <w:r w:rsidRPr="00AE5DB0">
              <w:rPr>
                <w:b/>
              </w:rPr>
              <w:t>Vzťahy, funkcie, tabuľky, diagramy</w:t>
            </w:r>
            <w:r w:rsidRPr="00A20C6C">
              <w:rPr>
                <w:color w:val="000000"/>
              </w:rPr>
              <w:t xml:space="preserve"> </w:t>
            </w:r>
          </w:p>
          <w:p w:rsidR="00831A5F" w:rsidRPr="00F6425A" w:rsidRDefault="00831A5F" w:rsidP="00831A5F">
            <w:r w:rsidRPr="00C54173">
              <w:rPr>
                <w:b/>
              </w:rPr>
              <w:t>Počet hodín:</w:t>
            </w:r>
            <w:r>
              <w:rPr>
                <w:b/>
              </w:rPr>
              <w:t xml:space="preserve"> 14</w:t>
            </w: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Pojem postupnosti, spôsoby určenia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3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117. – 118.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Aritmetická, geometrická postupnosť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119. – 120.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úloh, aplikácia v slovných úlohách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1C7BC3">
              <w:rPr>
                <w:b/>
              </w:rPr>
              <w:t>Jún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121.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417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122. – 123.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BA02F0">
              <w:rPr>
                <w:b/>
                <w:color w:val="FF0000"/>
              </w:rPr>
              <w:t>4.školská písomná práca</w:t>
            </w:r>
            <w:r>
              <w:rPr>
                <w:b/>
                <w:color w:val="FF0000"/>
              </w:rPr>
              <w:t xml:space="preserve"> – výstupný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125.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Vlastnosti postupnosti – monotónnosť, ohraničenosť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Limita postupnosti, vety o limitách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127. – 128.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129. – 130.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Geometrický rad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131. – 132.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Záverečné hodnotenie </w:t>
            </w:r>
          </w:p>
        </w:tc>
        <w:tc>
          <w:tcPr>
            <w:tcW w:w="2092" w:type="dxa"/>
          </w:tcPr>
          <w:p w:rsidR="00831A5F" w:rsidRDefault="00831A5F" w:rsidP="00831A5F"/>
        </w:tc>
      </w:tr>
    </w:tbl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2F30D3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</w:t>
      </w:r>
      <w:r w:rsidR="00957917">
        <w:rPr>
          <w:b/>
          <w:sz w:val="32"/>
          <w:szCs w:val="32"/>
        </w:rPr>
        <w:t xml:space="preserve"> h týždenne , 132 h ročne</w:t>
      </w:r>
      <w:r w:rsidR="00831A5F">
        <w:rPr>
          <w:b/>
          <w:sz w:val="32"/>
          <w:szCs w:val="32"/>
        </w:rPr>
        <w:t xml:space="preserve"> 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957917">
        <w:rPr>
          <w:b/>
          <w:sz w:val="24"/>
          <w:szCs w:val="24"/>
        </w:rPr>
        <w:t>7</w:t>
      </w:r>
      <w:r w:rsidR="00D04B28">
        <w:rPr>
          <w:b/>
          <w:sz w:val="24"/>
          <w:szCs w:val="24"/>
        </w:rPr>
        <w:t>/2</w:t>
      </w:r>
      <w:r w:rsidR="00957917">
        <w:rPr>
          <w:b/>
          <w:sz w:val="24"/>
          <w:szCs w:val="24"/>
        </w:rPr>
        <w:t>018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 w:rsidR="002F30D3">
        <w:rPr>
          <w:sz w:val="24"/>
          <w:szCs w:val="24"/>
        </w:rPr>
        <w:t>I</w:t>
      </w:r>
      <w:r>
        <w:rPr>
          <w:sz w:val="24"/>
          <w:szCs w:val="24"/>
        </w:rPr>
        <w:t>I. A</w:t>
      </w:r>
      <w:r w:rsidR="00957917">
        <w:rPr>
          <w:sz w:val="24"/>
          <w:szCs w:val="24"/>
        </w:rPr>
        <w:t>, VII.O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C920EB" w:rsidRDefault="00C920EB" w:rsidP="00C920E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>
        <w:rPr>
          <w:b/>
          <w:sz w:val="24"/>
          <w:szCs w:val="24"/>
        </w:rPr>
        <w:t xml:space="preserve">pre štvorročné štúdium a vyššie triedy osemročného štúdia,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AE493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937">
        <w:tab/>
      </w:r>
      <w:r w:rsidR="00AE4937">
        <w:rPr>
          <w:sz w:val="24"/>
          <w:szCs w:val="24"/>
        </w:rPr>
        <w:t>vedúca PK MIF</w:t>
      </w:r>
      <w:r w:rsidRPr="009106DC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831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8D6" w:rsidRDefault="007948D6" w:rsidP="00392165">
      <w:pPr>
        <w:spacing w:after="0" w:line="240" w:lineRule="auto"/>
      </w:pPr>
      <w:r>
        <w:separator/>
      </w:r>
    </w:p>
  </w:endnote>
  <w:endnote w:type="continuationSeparator" w:id="0">
    <w:p w:rsidR="007948D6" w:rsidRDefault="007948D6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8D6" w:rsidRDefault="007948D6" w:rsidP="00392165">
      <w:pPr>
        <w:spacing w:after="0" w:line="240" w:lineRule="auto"/>
      </w:pPr>
      <w:r>
        <w:separator/>
      </w:r>
    </w:p>
  </w:footnote>
  <w:footnote w:type="continuationSeparator" w:id="0">
    <w:p w:rsidR="007948D6" w:rsidRDefault="007948D6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6726436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48D6" w:rsidRDefault="007948D6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06450"/>
    <w:rsid w:val="0001303D"/>
    <w:rsid w:val="00021332"/>
    <w:rsid w:val="00056AAF"/>
    <w:rsid w:val="00073205"/>
    <w:rsid w:val="00075AFF"/>
    <w:rsid w:val="001376E5"/>
    <w:rsid w:val="001809C6"/>
    <w:rsid w:val="001C7BC3"/>
    <w:rsid w:val="001F417C"/>
    <w:rsid w:val="002455BF"/>
    <w:rsid w:val="00255581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C4FCB"/>
    <w:rsid w:val="00620FFA"/>
    <w:rsid w:val="00660DC6"/>
    <w:rsid w:val="006855C0"/>
    <w:rsid w:val="0071667E"/>
    <w:rsid w:val="007375E5"/>
    <w:rsid w:val="0077111E"/>
    <w:rsid w:val="007948D6"/>
    <w:rsid w:val="007A7D45"/>
    <w:rsid w:val="007B61BC"/>
    <w:rsid w:val="008021B4"/>
    <w:rsid w:val="008250A5"/>
    <w:rsid w:val="00831A5F"/>
    <w:rsid w:val="00841DD6"/>
    <w:rsid w:val="00847D8D"/>
    <w:rsid w:val="008A6DE5"/>
    <w:rsid w:val="008F5D76"/>
    <w:rsid w:val="00911FA8"/>
    <w:rsid w:val="009477CA"/>
    <w:rsid w:val="00957917"/>
    <w:rsid w:val="00977ED7"/>
    <w:rsid w:val="009E4328"/>
    <w:rsid w:val="00A00A77"/>
    <w:rsid w:val="00A3193A"/>
    <w:rsid w:val="00A342D1"/>
    <w:rsid w:val="00A504FF"/>
    <w:rsid w:val="00A97FD2"/>
    <w:rsid w:val="00AC189F"/>
    <w:rsid w:val="00AD20A8"/>
    <w:rsid w:val="00AE4937"/>
    <w:rsid w:val="00B756EF"/>
    <w:rsid w:val="00B80AA3"/>
    <w:rsid w:val="00B8410E"/>
    <w:rsid w:val="00B9779F"/>
    <w:rsid w:val="00BA02F0"/>
    <w:rsid w:val="00BE12DE"/>
    <w:rsid w:val="00BE2C94"/>
    <w:rsid w:val="00C13EDC"/>
    <w:rsid w:val="00C22294"/>
    <w:rsid w:val="00C54173"/>
    <w:rsid w:val="00C64AE5"/>
    <w:rsid w:val="00C838B4"/>
    <w:rsid w:val="00C920EB"/>
    <w:rsid w:val="00CA355F"/>
    <w:rsid w:val="00CA3A25"/>
    <w:rsid w:val="00CB178B"/>
    <w:rsid w:val="00CE38FB"/>
    <w:rsid w:val="00D04B28"/>
    <w:rsid w:val="00D14D3C"/>
    <w:rsid w:val="00D35747"/>
    <w:rsid w:val="00D57512"/>
    <w:rsid w:val="00D71CBD"/>
    <w:rsid w:val="00DA79BE"/>
    <w:rsid w:val="00DB7804"/>
    <w:rsid w:val="00DE1314"/>
    <w:rsid w:val="00E41655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3D66B0"/>
    <w:rsid w:val="006C275B"/>
    <w:rsid w:val="00954615"/>
    <w:rsid w:val="00967032"/>
    <w:rsid w:val="00A04CB6"/>
    <w:rsid w:val="00CB0686"/>
    <w:rsid w:val="00DC596C"/>
    <w:rsid w:val="00F1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Anna Slovenkaiová</cp:lastModifiedBy>
  <cp:revision>3</cp:revision>
  <dcterms:created xsi:type="dcterms:W3CDTF">2017-08-17T16:34:00Z</dcterms:created>
  <dcterms:modified xsi:type="dcterms:W3CDTF">2017-08-25T14:35:00Z</dcterms:modified>
</cp:coreProperties>
</file>