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B4" w:rsidRDefault="00173D3F" w:rsidP="001F02D5">
      <w:pPr>
        <w:pStyle w:val="Nzov"/>
        <w:jc w:val="both"/>
      </w:pPr>
      <w:r>
        <w:t>Ochrana spotrebiteľa 2</w:t>
      </w:r>
      <w:r w:rsidR="00467267">
        <w:tab/>
      </w:r>
      <w:r w:rsidR="00467267"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1.EF</w:t>
      </w:r>
    </w:p>
    <w:p w:rsidR="00021A9B" w:rsidRDefault="00891D4F" w:rsidP="00021A9B">
      <w:pPr>
        <w:pStyle w:val="Default"/>
        <w:numPr>
          <w:ilvl w:val="0"/>
          <w:numId w:val="38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4845685</wp:posOffset>
            </wp:positionH>
            <wp:positionV relativeFrom="margin">
              <wp:posOffset>751205</wp:posOffset>
            </wp:positionV>
            <wp:extent cx="1639570" cy="1638935"/>
            <wp:effectExtent l="19050" t="0" r="0" b="0"/>
            <wp:wrapSquare wrapText="bothSides"/>
            <wp:docPr id="1" name="Obrázok 0" descr="reklama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klamacia.jpg"/>
                    <pic:cNvPicPr/>
                  </pic:nvPicPr>
                  <pic:blipFill>
                    <a:blip r:embed="rId8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A9B" w:rsidRPr="00021A9B">
        <w:rPr>
          <w:rFonts w:ascii="Arial" w:hAnsi="Arial" w:cs="Arial"/>
          <w:b/>
        </w:rPr>
        <w:t xml:space="preserve">Úloha predávajúceho/dodávateľa pri reklamácii. </w:t>
      </w:r>
    </w:p>
    <w:p w:rsidR="00173D3F" w:rsidRDefault="00021A9B" w:rsidP="00021A9B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73D3F" w:rsidRPr="00021A9B">
        <w:rPr>
          <w:rFonts w:ascii="Arial" w:hAnsi="Arial" w:cs="Arial"/>
        </w:rPr>
        <w:t xml:space="preserve">redávajúci je povinný: </w:t>
      </w:r>
    </w:p>
    <w:p w:rsidR="00021A9B" w:rsidRDefault="00021A9B" w:rsidP="00021A9B">
      <w:pPr>
        <w:pStyle w:val="Default"/>
        <w:numPr>
          <w:ilvl w:val="0"/>
          <w:numId w:val="40"/>
        </w:numPr>
        <w:spacing w:after="27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73D3F" w:rsidRPr="001C29FF">
        <w:rPr>
          <w:rFonts w:ascii="Arial" w:hAnsi="Arial" w:cs="Arial"/>
        </w:rPr>
        <w:t>oučiť Vás o Vašich právach, na základe Vášho rozhodnutia</w:t>
      </w:r>
      <w:r>
        <w:rPr>
          <w:rFonts w:ascii="Arial" w:hAnsi="Arial" w:cs="Arial"/>
        </w:rPr>
        <w:t>,</w:t>
      </w:r>
      <w:r w:rsidR="00173D3F" w:rsidRPr="001C29FF">
        <w:rPr>
          <w:rFonts w:ascii="Arial" w:hAnsi="Arial" w:cs="Arial"/>
        </w:rPr>
        <w:t xml:space="preserve"> </w:t>
      </w:r>
    </w:p>
    <w:p w:rsidR="00021A9B" w:rsidRDefault="00173D3F" w:rsidP="00021A9B">
      <w:pPr>
        <w:pStyle w:val="Default"/>
        <w:numPr>
          <w:ilvl w:val="0"/>
          <w:numId w:val="40"/>
        </w:numPr>
        <w:spacing w:after="27" w:line="360" w:lineRule="auto"/>
        <w:jc w:val="both"/>
        <w:rPr>
          <w:rFonts w:ascii="Arial" w:hAnsi="Arial" w:cs="Arial"/>
        </w:rPr>
      </w:pPr>
      <w:r w:rsidRPr="001C29FF">
        <w:rPr>
          <w:rFonts w:ascii="Arial" w:hAnsi="Arial" w:cs="Arial"/>
        </w:rPr>
        <w:t>určiť spôsob vybavenia reklamácie a reklamáciu vybaviť najneskôr do 30 dní</w:t>
      </w:r>
      <w:r w:rsidR="00021A9B">
        <w:rPr>
          <w:rFonts w:ascii="Arial" w:hAnsi="Arial" w:cs="Arial"/>
        </w:rPr>
        <w:t>,</w:t>
      </w:r>
    </w:p>
    <w:p w:rsidR="00173D3F" w:rsidRPr="001C29FF" w:rsidRDefault="00173D3F" w:rsidP="00021A9B">
      <w:pPr>
        <w:pStyle w:val="Default"/>
        <w:numPr>
          <w:ilvl w:val="0"/>
          <w:numId w:val="40"/>
        </w:numPr>
        <w:spacing w:after="27" w:line="360" w:lineRule="auto"/>
        <w:jc w:val="both"/>
        <w:rPr>
          <w:rFonts w:ascii="Arial" w:hAnsi="Arial" w:cs="Arial"/>
        </w:rPr>
      </w:pPr>
      <w:r w:rsidRPr="001C29FF">
        <w:rPr>
          <w:rFonts w:ascii="Arial" w:hAnsi="Arial" w:cs="Arial"/>
        </w:rPr>
        <w:t xml:space="preserve"> </w:t>
      </w:r>
      <w:r w:rsidR="00021A9B" w:rsidRPr="001C29FF">
        <w:rPr>
          <w:rFonts w:ascii="Arial" w:hAnsi="Arial" w:cs="Arial"/>
        </w:rPr>
        <w:t>je</w:t>
      </w:r>
      <w:r w:rsidR="00021A9B" w:rsidRPr="00021A9B">
        <w:rPr>
          <w:rFonts w:ascii="Arial" w:hAnsi="Arial" w:cs="Arial"/>
        </w:rPr>
        <w:t xml:space="preserve"> </w:t>
      </w:r>
      <w:r w:rsidR="00021A9B" w:rsidRPr="001C29FF">
        <w:rPr>
          <w:rFonts w:ascii="Arial" w:hAnsi="Arial" w:cs="Arial"/>
        </w:rPr>
        <w:t xml:space="preserve">povinný prijať Vašu reklamáciu a </w:t>
      </w:r>
      <w:r w:rsidR="00021A9B" w:rsidRPr="001C29FF">
        <w:rPr>
          <w:rFonts w:ascii="Arial" w:hAnsi="Arial" w:cs="Arial"/>
          <w:b/>
          <w:bCs/>
        </w:rPr>
        <w:t>vydať Vám potvrdenie, že ste si reklamáciu uplatnili</w:t>
      </w:r>
      <w:r w:rsidR="00021A9B">
        <w:rPr>
          <w:rFonts w:ascii="Arial" w:hAnsi="Arial" w:cs="Arial"/>
          <w:b/>
          <w:bCs/>
        </w:rPr>
        <w:t>,</w:t>
      </w:r>
    </w:p>
    <w:p w:rsidR="00173D3F" w:rsidRDefault="00021A9B" w:rsidP="00021A9B">
      <w:pPr>
        <w:pStyle w:val="Default"/>
        <w:numPr>
          <w:ilvl w:val="0"/>
          <w:numId w:val="40"/>
        </w:numPr>
        <w:spacing w:after="27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 zamietnutí reklamácie predávajúcim, ak</w:t>
      </w:r>
      <w:r w:rsidRPr="00021A9B">
        <w:rPr>
          <w:rFonts w:ascii="Arial" w:hAnsi="Arial" w:cs="Arial"/>
        </w:rPr>
        <w:t xml:space="preserve"> </w:t>
      </w:r>
      <w:r w:rsidRPr="001C29FF">
        <w:rPr>
          <w:rFonts w:ascii="Arial" w:hAnsi="Arial" w:cs="Arial"/>
        </w:rPr>
        <w:t xml:space="preserve">ste tovar reklamovali </w:t>
      </w:r>
      <w:r w:rsidRPr="001C29FF">
        <w:rPr>
          <w:rFonts w:ascii="Arial" w:hAnsi="Arial" w:cs="Arial"/>
          <w:b/>
          <w:bCs/>
        </w:rPr>
        <w:t xml:space="preserve">do 12 mesiacov </w:t>
      </w:r>
      <w:r w:rsidRPr="00021A9B">
        <w:rPr>
          <w:rFonts w:ascii="Arial" w:hAnsi="Arial" w:cs="Arial"/>
          <w:bCs/>
        </w:rPr>
        <w:t>od kúpy</w:t>
      </w:r>
      <w:r w:rsidRPr="001C29FF">
        <w:rPr>
          <w:rFonts w:ascii="Arial" w:hAnsi="Arial" w:cs="Arial"/>
        </w:rPr>
        <w:t xml:space="preserve">, je povinný </w:t>
      </w:r>
      <w:r w:rsidRPr="001C29FF">
        <w:rPr>
          <w:rFonts w:ascii="Arial" w:hAnsi="Arial" w:cs="Arial"/>
          <w:b/>
          <w:bCs/>
        </w:rPr>
        <w:t>vydať Vám kópiu odborného posúdenia odôvodňujúceho zamietnutie Vašej reklamácie</w:t>
      </w:r>
      <w:r>
        <w:rPr>
          <w:rFonts w:ascii="Arial" w:hAnsi="Arial" w:cs="Arial"/>
          <w:b/>
          <w:bCs/>
        </w:rPr>
        <w:t>,</w:t>
      </w:r>
    </w:p>
    <w:p w:rsidR="00021A9B" w:rsidRDefault="00021A9B" w:rsidP="00021A9B">
      <w:pPr>
        <w:pStyle w:val="Default"/>
        <w:numPr>
          <w:ilvl w:val="0"/>
          <w:numId w:val="40"/>
        </w:numPr>
        <w:spacing w:after="27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 zamietnutí reklamácie predávajúcim, ak</w:t>
      </w:r>
      <w:r w:rsidRPr="00021A9B">
        <w:rPr>
          <w:rFonts w:ascii="Arial" w:hAnsi="Arial" w:cs="Arial"/>
        </w:rPr>
        <w:t xml:space="preserve"> </w:t>
      </w:r>
      <w:r w:rsidRPr="001C29FF">
        <w:rPr>
          <w:rFonts w:ascii="Arial" w:hAnsi="Arial" w:cs="Arial"/>
        </w:rPr>
        <w:t>ste</w:t>
      </w:r>
      <w:r w:rsidRPr="00021A9B">
        <w:rPr>
          <w:rFonts w:ascii="Arial" w:hAnsi="Arial" w:cs="Arial"/>
        </w:rPr>
        <w:t xml:space="preserve"> </w:t>
      </w:r>
      <w:r w:rsidRPr="001C29FF">
        <w:rPr>
          <w:rFonts w:ascii="Arial" w:hAnsi="Arial" w:cs="Arial"/>
        </w:rPr>
        <w:t xml:space="preserve">tovar reklamovali </w:t>
      </w:r>
      <w:r w:rsidRPr="001C29FF">
        <w:rPr>
          <w:rFonts w:ascii="Arial" w:hAnsi="Arial" w:cs="Arial"/>
          <w:b/>
          <w:bCs/>
        </w:rPr>
        <w:t xml:space="preserve">po 12 mesiacoch </w:t>
      </w:r>
      <w:r w:rsidRPr="00021A9B">
        <w:rPr>
          <w:rFonts w:ascii="Arial" w:hAnsi="Arial" w:cs="Arial"/>
          <w:bCs/>
        </w:rPr>
        <w:t>od kúpy</w:t>
      </w:r>
      <w:r w:rsidRPr="001C29FF">
        <w:rPr>
          <w:rFonts w:ascii="Arial" w:hAnsi="Arial" w:cs="Arial"/>
        </w:rPr>
        <w:t xml:space="preserve">, v doklade o vybavení reklamácie </w:t>
      </w:r>
      <w:r w:rsidRPr="00021A9B">
        <w:rPr>
          <w:rFonts w:ascii="Arial" w:hAnsi="Arial" w:cs="Arial"/>
          <w:b/>
        </w:rPr>
        <w:t>musí</w:t>
      </w:r>
      <w:r w:rsidRPr="001C29FF">
        <w:rPr>
          <w:rFonts w:ascii="Arial" w:hAnsi="Arial" w:cs="Arial"/>
        </w:rPr>
        <w:t xml:space="preserve"> </w:t>
      </w:r>
      <w:r w:rsidRPr="001C29FF">
        <w:rPr>
          <w:rFonts w:ascii="Arial" w:hAnsi="Arial" w:cs="Arial"/>
          <w:b/>
          <w:bCs/>
        </w:rPr>
        <w:t>uviesť, komu môžete výrobok zaslať na odborné posúdenie</w:t>
      </w:r>
      <w:r>
        <w:rPr>
          <w:rFonts w:ascii="Arial" w:hAnsi="Arial" w:cs="Arial"/>
        </w:rPr>
        <w:t>,</w:t>
      </w:r>
    </w:p>
    <w:p w:rsidR="00021A9B" w:rsidRPr="001C29FF" w:rsidRDefault="00021A9B" w:rsidP="00021A9B">
      <w:pPr>
        <w:pStyle w:val="Default"/>
        <w:numPr>
          <w:ilvl w:val="0"/>
          <w:numId w:val="40"/>
        </w:numPr>
        <w:spacing w:after="27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C29FF">
        <w:rPr>
          <w:rFonts w:ascii="Arial" w:hAnsi="Arial" w:cs="Arial"/>
        </w:rPr>
        <w:t>k sa odborným posúdením zistí opodstatnenosť Vašej reklamácie, môžete si ju znova uplatniť a predávajúci Vám už nie je oprávnený reklamáciu zamietnuť</w:t>
      </w:r>
      <w:r>
        <w:rPr>
          <w:rFonts w:ascii="Arial" w:hAnsi="Arial" w:cs="Arial"/>
        </w:rPr>
        <w:t>,</w:t>
      </w:r>
    </w:p>
    <w:p w:rsidR="00021A9B" w:rsidRDefault="00021A9B" w:rsidP="00891D4F">
      <w:pPr>
        <w:pStyle w:val="Default"/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C29FF">
        <w:rPr>
          <w:rFonts w:ascii="Arial" w:hAnsi="Arial" w:cs="Arial"/>
        </w:rPr>
        <w:t xml:space="preserve">redávajúci je tiež povinný </w:t>
      </w:r>
      <w:r w:rsidRPr="001C29FF">
        <w:rPr>
          <w:rFonts w:ascii="Arial" w:hAnsi="Arial" w:cs="Arial"/>
          <w:b/>
          <w:bCs/>
        </w:rPr>
        <w:t>vydať Vám doklad o vybavení reklamácie</w:t>
      </w:r>
      <w:r w:rsidRPr="001C29FF">
        <w:rPr>
          <w:rFonts w:ascii="Arial" w:hAnsi="Arial" w:cs="Arial"/>
        </w:rPr>
        <w:t xml:space="preserve">. </w:t>
      </w:r>
    </w:p>
    <w:p w:rsidR="00891D4F" w:rsidRPr="001C29FF" w:rsidRDefault="00891D4F" w:rsidP="00891D4F">
      <w:pPr>
        <w:pStyle w:val="Default"/>
        <w:spacing w:line="360" w:lineRule="auto"/>
        <w:ind w:left="360"/>
        <w:jc w:val="both"/>
        <w:rPr>
          <w:rFonts w:ascii="Arial" w:hAnsi="Arial" w:cs="Arial"/>
        </w:rPr>
      </w:pPr>
    </w:p>
    <w:p w:rsidR="00173D3F" w:rsidRPr="00021A9B" w:rsidRDefault="00021A9B" w:rsidP="00891D4F">
      <w:pPr>
        <w:pStyle w:val="Default"/>
        <w:numPr>
          <w:ilvl w:val="0"/>
          <w:numId w:val="38"/>
        </w:numPr>
        <w:spacing w:after="27" w:line="360" w:lineRule="auto"/>
        <w:rPr>
          <w:rFonts w:ascii="Arial" w:hAnsi="Arial" w:cs="Arial"/>
          <w:b/>
        </w:rPr>
      </w:pPr>
      <w:r w:rsidRPr="00021A9B">
        <w:rPr>
          <w:rFonts w:ascii="Arial" w:hAnsi="Arial" w:cs="Arial"/>
          <w:b/>
        </w:rPr>
        <w:t>Čo je to odborné posúdenie?</w:t>
      </w:r>
    </w:p>
    <w:p w:rsidR="00173D3F" w:rsidRDefault="00173D3F" w:rsidP="00891D4F">
      <w:pPr>
        <w:pStyle w:val="Default"/>
        <w:spacing w:line="360" w:lineRule="auto"/>
        <w:jc w:val="both"/>
        <w:rPr>
          <w:rFonts w:ascii="Arial" w:hAnsi="Arial" w:cs="Arial"/>
        </w:rPr>
      </w:pPr>
      <w:r w:rsidRPr="001C29FF">
        <w:rPr>
          <w:rFonts w:ascii="Arial" w:hAnsi="Arial" w:cs="Arial"/>
        </w:rPr>
        <w:t xml:space="preserve">Odborným posúdením </w:t>
      </w:r>
      <w:r w:rsidR="00891D4F">
        <w:rPr>
          <w:rFonts w:ascii="Arial" w:hAnsi="Arial" w:cs="Arial"/>
        </w:rPr>
        <w:t xml:space="preserve">je </w:t>
      </w:r>
      <w:r w:rsidRPr="001C29FF">
        <w:rPr>
          <w:rFonts w:ascii="Arial" w:hAnsi="Arial" w:cs="Arial"/>
          <w:b/>
          <w:bCs/>
        </w:rPr>
        <w:t xml:space="preserve">vyjadrenie znalca </w:t>
      </w:r>
      <w:r w:rsidRPr="001C29FF">
        <w:rPr>
          <w:rFonts w:ascii="Arial" w:hAnsi="Arial" w:cs="Arial"/>
        </w:rPr>
        <w:t xml:space="preserve">alebo stanovisko vydané autorizovanou, notifikovanou alebo akreditovanou osobou (tzv. </w:t>
      </w:r>
      <w:r w:rsidRPr="001C29FF">
        <w:rPr>
          <w:rFonts w:ascii="Arial" w:hAnsi="Arial" w:cs="Arial"/>
          <w:b/>
          <w:bCs/>
        </w:rPr>
        <w:t>skúšobne</w:t>
      </w:r>
      <w:r w:rsidRPr="001C29FF">
        <w:rPr>
          <w:rFonts w:ascii="Arial" w:hAnsi="Arial" w:cs="Arial"/>
        </w:rPr>
        <w:t xml:space="preserve">), alebo stanovisko osoby oprávnenej výrobcom na vykonávanie záručných opráv, čiže </w:t>
      </w:r>
      <w:r w:rsidRPr="001C29FF">
        <w:rPr>
          <w:rFonts w:ascii="Arial" w:hAnsi="Arial" w:cs="Arial"/>
          <w:b/>
          <w:bCs/>
        </w:rPr>
        <w:t>záručného servisu</w:t>
      </w:r>
      <w:r w:rsidRPr="001C29FF">
        <w:rPr>
          <w:rFonts w:ascii="Arial" w:hAnsi="Arial" w:cs="Arial"/>
        </w:rPr>
        <w:t xml:space="preserve">. Iba tieto osoby môžu posúdiť výrobok, nikto iný. </w:t>
      </w:r>
    </w:p>
    <w:p w:rsidR="000C7BE2" w:rsidRPr="001C29FF" w:rsidRDefault="000C7BE2" w:rsidP="00891D4F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891D4F" w:rsidRPr="00891D4F" w:rsidRDefault="000C7BE2" w:rsidP="00891D4F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4616450</wp:posOffset>
            </wp:positionH>
            <wp:positionV relativeFrom="margin">
              <wp:posOffset>7132320</wp:posOffset>
            </wp:positionV>
            <wp:extent cx="1739900" cy="824865"/>
            <wp:effectExtent l="19050" t="0" r="0" b="0"/>
            <wp:wrapSquare wrapText="bothSides"/>
            <wp:docPr id="2" name="Obrázok 1" descr="zarucna_d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rucna_dob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D4F" w:rsidRPr="00891D4F">
        <w:rPr>
          <w:rFonts w:ascii="Arial" w:hAnsi="Arial" w:cs="Arial"/>
          <w:b/>
        </w:rPr>
        <w:t>Čo je záručná doba?</w:t>
      </w:r>
    </w:p>
    <w:p w:rsidR="00173D3F" w:rsidRDefault="000C7BE2" w:rsidP="000C7BE2">
      <w:pPr>
        <w:pStyle w:val="Default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 to obdobie, počas ktorého predávajúci zodpovedá za </w:t>
      </w:r>
      <w:proofErr w:type="spellStart"/>
      <w:r>
        <w:rPr>
          <w:rFonts w:ascii="Arial" w:hAnsi="Arial" w:cs="Arial"/>
        </w:rPr>
        <w:t>vady</w:t>
      </w:r>
      <w:proofErr w:type="spellEnd"/>
      <w:r>
        <w:rPr>
          <w:rFonts w:ascii="Arial" w:hAnsi="Arial" w:cs="Arial"/>
        </w:rPr>
        <w:t>, ktoré sa vyskytnú</w:t>
      </w:r>
    </w:p>
    <w:p w:rsidR="000C7BE2" w:rsidRPr="000C7BE2" w:rsidRDefault="000C7BE2" w:rsidP="000C7BE2">
      <w:pPr>
        <w:pStyle w:val="Default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1C29FF">
        <w:rPr>
          <w:rFonts w:ascii="Arial" w:hAnsi="Arial" w:cs="Arial"/>
          <w:b/>
          <w:bCs/>
        </w:rPr>
        <w:t xml:space="preserve">vo všeobecnosti </w:t>
      </w:r>
      <w:r>
        <w:rPr>
          <w:rFonts w:ascii="Arial" w:hAnsi="Arial" w:cs="Arial"/>
          <w:b/>
          <w:bCs/>
        </w:rPr>
        <w:t xml:space="preserve">trvá </w:t>
      </w:r>
      <w:r w:rsidRPr="001C29FF">
        <w:rPr>
          <w:rFonts w:ascii="Arial" w:hAnsi="Arial" w:cs="Arial"/>
          <w:b/>
          <w:bCs/>
        </w:rPr>
        <w:t>24 mesiacov</w:t>
      </w:r>
    </w:p>
    <w:p w:rsidR="000C7BE2" w:rsidRDefault="000C7BE2" w:rsidP="000C7BE2">
      <w:pPr>
        <w:pStyle w:val="Default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26.45pt;margin-top:10.7pt;width:10.95pt;height:43.85pt;z-index:251662336" o:connectortype="straight">
            <v:stroke endarrow="block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34" type="#_x0000_t32" style="position:absolute;left:0;text-align:left;margin-left:126.45pt;margin-top:10.7pt;width:10.95pt;height:18pt;z-index:251661312" o:connectortype="straight">
            <v:stroke endarrow="block"/>
          </v:shape>
        </w:pict>
      </w:r>
      <w:r>
        <w:rPr>
          <w:rFonts w:ascii="Arial" w:hAnsi="Arial" w:cs="Arial"/>
          <w:noProof/>
          <w:lang w:eastAsia="sk-SK"/>
        </w:rPr>
        <w:pict>
          <v:shape id="_x0000_s1033" type="#_x0000_t32" style="position:absolute;left:0;text-align:left;margin-left:126.45pt;margin-top:9.9pt;width:10.95pt;height:.8pt;flip:y;z-index:251660288" o:connectortype="straight">
            <v:stroke endarrow="block"/>
          </v:shape>
        </w:pict>
      </w:r>
      <w:r w:rsidRPr="001C29FF">
        <w:rPr>
          <w:rFonts w:ascii="Arial" w:hAnsi="Arial" w:cs="Arial"/>
        </w:rPr>
        <w:t>existujú výnimky</w:t>
      </w:r>
      <w:r>
        <w:rPr>
          <w:rFonts w:ascii="Arial" w:hAnsi="Arial" w:cs="Arial"/>
        </w:rPr>
        <w:tab/>
      </w:r>
      <w:r w:rsidRPr="001C29FF">
        <w:rPr>
          <w:rFonts w:ascii="Arial" w:hAnsi="Arial" w:cs="Arial"/>
        </w:rPr>
        <w:t>pri použitých veciach 12 mesiacov</w:t>
      </w:r>
    </w:p>
    <w:p w:rsidR="000C7BE2" w:rsidRDefault="000C7BE2" w:rsidP="000C7BE2">
      <w:pPr>
        <w:pStyle w:val="Default"/>
        <w:spacing w:line="360" w:lineRule="auto"/>
        <w:ind w:left="2694" w:firstLine="138"/>
        <w:jc w:val="both"/>
        <w:rPr>
          <w:rFonts w:ascii="Arial" w:hAnsi="Arial" w:cs="Arial"/>
        </w:rPr>
      </w:pPr>
      <w:r w:rsidRPr="001C29FF">
        <w:rPr>
          <w:rFonts w:ascii="Arial" w:hAnsi="Arial" w:cs="Arial"/>
        </w:rPr>
        <w:t>pri stavbách 18 mesiacov</w:t>
      </w:r>
    </w:p>
    <w:p w:rsidR="000C7BE2" w:rsidRDefault="000C7BE2" w:rsidP="000C7BE2">
      <w:pPr>
        <w:pStyle w:val="Default"/>
        <w:spacing w:line="360" w:lineRule="auto"/>
        <w:ind w:left="2832"/>
        <w:jc w:val="both"/>
        <w:rPr>
          <w:rFonts w:ascii="Arial" w:hAnsi="Arial" w:cs="Arial"/>
        </w:rPr>
      </w:pPr>
      <w:r w:rsidRPr="001C29FF">
        <w:rPr>
          <w:rFonts w:ascii="Arial" w:hAnsi="Arial" w:cs="Arial"/>
        </w:rPr>
        <w:t>predávajúci môže poskytnúť záruku nad rámec zákona, ktorá bude presahovať 24 mesiacov</w:t>
      </w:r>
    </w:p>
    <w:p w:rsidR="001A74C2" w:rsidRDefault="001A74C2" w:rsidP="001A74C2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1A74C2" w:rsidRDefault="001A74C2" w:rsidP="001A74C2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1A74C2" w:rsidRDefault="00A60A5A" w:rsidP="001A74C2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sk-SK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4328160</wp:posOffset>
            </wp:positionH>
            <wp:positionV relativeFrom="margin">
              <wp:posOffset>-73660</wp:posOffset>
            </wp:positionV>
            <wp:extent cx="2157095" cy="1212215"/>
            <wp:effectExtent l="19050" t="0" r="0" b="0"/>
            <wp:wrapSquare wrapText="bothSides"/>
            <wp:docPr id="3" name="Obrázok 2" descr="nakup_on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kup_online.jpg"/>
                    <pic:cNvPicPr/>
                  </pic:nvPicPr>
                  <pic:blipFill>
                    <a:blip r:embed="rId10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4C2" w:rsidRPr="001A74C2">
        <w:rPr>
          <w:rFonts w:ascii="Arial" w:hAnsi="Arial" w:cs="Arial"/>
          <w:b/>
        </w:rPr>
        <w:t>Ako je to s tovarom zakúpeným na diaľku?</w:t>
      </w:r>
    </w:p>
    <w:p w:rsidR="001A74C2" w:rsidRDefault="001A74C2" w:rsidP="00CD44E3">
      <w:pPr>
        <w:pStyle w:val="Default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 </w:t>
      </w:r>
      <w:r w:rsidRPr="001A74C2">
        <w:rPr>
          <w:rFonts w:ascii="Arial" w:hAnsi="Arial" w:cs="Arial"/>
        </w:rPr>
        <w:t>modernej dobe je zvykom nakupovať moderným spôsobom</w:t>
      </w:r>
      <w:r>
        <w:rPr>
          <w:rFonts w:ascii="Arial" w:hAnsi="Arial" w:cs="Arial"/>
        </w:rPr>
        <w:t>, priamo z domu do domu</w:t>
      </w:r>
    </w:p>
    <w:p w:rsidR="001A74C2" w:rsidRDefault="00CD44E3" w:rsidP="00CD44E3">
      <w:pPr>
        <w:pStyle w:val="Default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nákup cez internet, cez katalóg, telefonicky</w:t>
      </w:r>
    </w:p>
    <w:p w:rsidR="00CD44E3" w:rsidRDefault="00CD44E3" w:rsidP="00CD44E3">
      <w:pPr>
        <w:pStyle w:val="Default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D44E3">
        <w:rPr>
          <w:rFonts w:ascii="Arial" w:hAnsi="Arial" w:cs="Arial"/>
        </w:rPr>
        <w:t xml:space="preserve">ri kúpe a predaji na diaľku vzniká </w:t>
      </w:r>
      <w:r w:rsidRPr="00CD44E3">
        <w:rPr>
          <w:rFonts w:ascii="Arial" w:hAnsi="Arial" w:cs="Arial"/>
          <w:b/>
          <w:bCs/>
        </w:rPr>
        <w:t>zmluva uzavretá na diaľku</w:t>
      </w:r>
      <w:r w:rsidRPr="00CD44E3">
        <w:rPr>
          <w:rFonts w:ascii="Arial" w:hAnsi="Arial" w:cs="Arial"/>
        </w:rPr>
        <w:t>, a to medzi spotrebiteľom a</w:t>
      </w:r>
      <w:r>
        <w:rPr>
          <w:rFonts w:ascii="Arial" w:hAnsi="Arial" w:cs="Arial"/>
        </w:rPr>
        <w:t> </w:t>
      </w:r>
      <w:r w:rsidRPr="00CD44E3">
        <w:rPr>
          <w:rFonts w:ascii="Arial" w:hAnsi="Arial" w:cs="Arial"/>
        </w:rPr>
        <w:t>predávajúcim</w:t>
      </w:r>
      <w:r>
        <w:rPr>
          <w:rFonts w:ascii="Arial" w:hAnsi="Arial" w:cs="Arial"/>
        </w:rPr>
        <w:t>,</w:t>
      </w:r>
      <w:r w:rsidRPr="00CD44E3">
        <w:rPr>
          <w:rFonts w:ascii="Arial" w:hAnsi="Arial" w:cs="Arial"/>
        </w:rPr>
        <w:t xml:space="preserve"> bola dohodnutá a uzavretá použitím prostriedkov diaľkovej komunikácie (napr. web, e-mail, telefón, fax, list, katalóg) bez toho aby sa predávajúci so spotrebiteľom fyzicky stretol</w:t>
      </w:r>
      <w:r>
        <w:rPr>
          <w:rFonts w:ascii="Arial" w:hAnsi="Arial" w:cs="Arial"/>
        </w:rPr>
        <w:t xml:space="preserve"> </w:t>
      </w:r>
    </w:p>
    <w:p w:rsidR="00CD44E3" w:rsidRDefault="00CD44E3" w:rsidP="00CD44E3">
      <w:pPr>
        <w:pStyle w:val="Default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CD44E3">
        <w:rPr>
          <w:rFonts w:ascii="Arial" w:hAnsi="Arial" w:cs="Arial"/>
        </w:rPr>
        <w:t xml:space="preserve">tovar </w:t>
      </w:r>
      <w:r>
        <w:rPr>
          <w:rFonts w:ascii="Arial" w:hAnsi="Arial" w:cs="Arial"/>
        </w:rPr>
        <w:t xml:space="preserve">je možné </w:t>
      </w:r>
      <w:r w:rsidRPr="00CD44E3">
        <w:rPr>
          <w:rFonts w:ascii="Arial" w:hAnsi="Arial" w:cs="Arial"/>
        </w:rPr>
        <w:t xml:space="preserve"> osobne prevziať </w:t>
      </w:r>
      <w:r>
        <w:rPr>
          <w:rFonts w:ascii="Arial" w:hAnsi="Arial" w:cs="Arial"/>
        </w:rPr>
        <w:t>u</w:t>
      </w:r>
      <w:r w:rsidRPr="00CD44E3">
        <w:rPr>
          <w:rFonts w:ascii="Arial" w:hAnsi="Arial" w:cs="Arial"/>
        </w:rPr>
        <w:t xml:space="preserve"> podnikateľ</w:t>
      </w:r>
      <w:r>
        <w:rPr>
          <w:rFonts w:ascii="Arial" w:hAnsi="Arial" w:cs="Arial"/>
        </w:rPr>
        <w:t>a</w:t>
      </w:r>
      <w:r w:rsidRPr="00CD44E3">
        <w:rPr>
          <w:rFonts w:ascii="Arial" w:hAnsi="Arial" w:cs="Arial"/>
        </w:rPr>
        <w:t xml:space="preserve"> alebo vám ho doruč</w:t>
      </w:r>
      <w:r w:rsidR="00DC6112">
        <w:rPr>
          <w:rFonts w:ascii="Arial" w:hAnsi="Arial" w:cs="Arial"/>
        </w:rPr>
        <w:t>il kuriér</w:t>
      </w:r>
    </w:p>
    <w:p w:rsidR="00CD44E3" w:rsidRDefault="00CD44E3" w:rsidP="00CD44E3">
      <w:pPr>
        <w:pStyle w:val="Default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D44E3">
        <w:rPr>
          <w:rFonts w:ascii="Arial" w:hAnsi="Arial" w:cs="Arial"/>
        </w:rPr>
        <w:t>latba za tovar alebo službu prebieha zvyčajne tiež na diaľku (napr. kreditnou kartou, prevodom na úč</w:t>
      </w:r>
      <w:r w:rsidR="00DC6112">
        <w:rPr>
          <w:rFonts w:ascii="Arial" w:hAnsi="Arial" w:cs="Arial"/>
        </w:rPr>
        <w:t xml:space="preserve">et, zaslaním </w:t>
      </w:r>
      <w:proofErr w:type="spellStart"/>
      <w:r w:rsidR="00DC6112">
        <w:rPr>
          <w:rFonts w:ascii="Arial" w:hAnsi="Arial" w:cs="Arial"/>
        </w:rPr>
        <w:t>sms</w:t>
      </w:r>
      <w:proofErr w:type="spellEnd"/>
      <w:r w:rsidR="00DC6112">
        <w:rPr>
          <w:rFonts w:ascii="Arial" w:hAnsi="Arial" w:cs="Arial"/>
        </w:rPr>
        <w:t>, dobierka)</w:t>
      </w:r>
    </w:p>
    <w:p w:rsidR="00DC6112" w:rsidRDefault="00DC6112" w:rsidP="00DC6112">
      <w:pPr>
        <w:pStyle w:val="Default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DC6112">
        <w:rPr>
          <w:rFonts w:ascii="Arial" w:hAnsi="Arial" w:cs="Arial"/>
        </w:rPr>
        <w:t xml:space="preserve">ri predaji na diaľku alebo mimo prevádzkových priestorov poskytuje zákon spotrebiteľom určité práva a predávajúcim určité povinnosti nad rámec zákona </w:t>
      </w:r>
      <w:r>
        <w:rPr>
          <w:rFonts w:ascii="Arial" w:hAnsi="Arial" w:cs="Arial"/>
        </w:rPr>
        <w:t xml:space="preserve">            </w:t>
      </w:r>
      <w:r w:rsidRPr="00DC6112">
        <w:rPr>
          <w:rFonts w:ascii="Arial" w:hAnsi="Arial" w:cs="Arial"/>
        </w:rPr>
        <w:t>o ochrane spotrebiteľa (zákon č</w:t>
      </w:r>
      <w:r>
        <w:rPr>
          <w:rFonts w:ascii="Arial" w:hAnsi="Arial" w:cs="Arial"/>
        </w:rPr>
        <w:t>. 250/2007 Z. z.)</w:t>
      </w:r>
    </w:p>
    <w:p w:rsidR="00DC6112" w:rsidRDefault="00DC6112" w:rsidP="00DC6112">
      <w:pPr>
        <w:pStyle w:val="Default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DC6112">
        <w:rPr>
          <w:rFonts w:ascii="Arial" w:hAnsi="Arial" w:cs="Arial"/>
        </w:rPr>
        <w:t>ôvodom je, že pri takomto predaji si buď spotrebiteľ nemôže fyzicky prezrieť tovar, alebo ho pri jeho rozhodovaní sprevádza určitý moment prekvapenia (napríklad keď podomový predajca navštívi spotrebiteľ</w:t>
      </w:r>
      <w:r>
        <w:rPr>
          <w:rFonts w:ascii="Arial" w:hAnsi="Arial" w:cs="Arial"/>
        </w:rPr>
        <w:t>a doma)</w:t>
      </w:r>
    </w:p>
    <w:p w:rsidR="00BE3CDD" w:rsidRDefault="00BE3CDD" w:rsidP="00BE3CDD">
      <w:pPr>
        <w:pStyle w:val="Default"/>
        <w:spacing w:line="360" w:lineRule="auto"/>
        <w:ind w:left="720"/>
        <w:jc w:val="both"/>
        <w:rPr>
          <w:rFonts w:ascii="Arial" w:hAnsi="Arial" w:cs="Arial"/>
        </w:rPr>
      </w:pPr>
    </w:p>
    <w:p w:rsidR="00A60A5A" w:rsidRDefault="00A60A5A" w:rsidP="00A60A5A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</w:rPr>
      </w:pPr>
      <w:r w:rsidRPr="00A60A5A">
        <w:rPr>
          <w:rFonts w:ascii="Arial" w:hAnsi="Arial" w:cs="Arial"/>
          <w:b/>
        </w:rPr>
        <w:t>Vaše práva a povinnosti predávajúceho pri kúpe na diaľku?</w:t>
      </w:r>
    </w:p>
    <w:p w:rsidR="00E02710" w:rsidRPr="00A60A5A" w:rsidRDefault="00E02710" w:rsidP="00E02710">
      <w:pPr>
        <w:pStyle w:val="Default"/>
        <w:spacing w:line="360" w:lineRule="auto"/>
        <w:ind w:left="720"/>
        <w:jc w:val="both"/>
        <w:rPr>
          <w:rFonts w:ascii="Arial" w:hAnsi="Arial" w:cs="Arial"/>
          <w:b/>
        </w:rPr>
      </w:pPr>
    </w:p>
    <w:p w:rsidR="001A74C2" w:rsidRDefault="00E02710" w:rsidP="00A60A5A">
      <w:pPr>
        <w:pStyle w:val="Default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4446905</wp:posOffset>
            </wp:positionH>
            <wp:positionV relativeFrom="margin">
              <wp:posOffset>5124450</wp:posOffset>
            </wp:positionV>
            <wp:extent cx="1948815" cy="1301750"/>
            <wp:effectExtent l="19050" t="0" r="0" b="0"/>
            <wp:wrapSquare wrapText="bothSides"/>
            <wp:docPr id="5" name="Obrázok 4" descr="prava_povinnos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a_povinnosti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A5A" w:rsidRPr="00A60A5A">
        <w:rPr>
          <w:rFonts w:ascii="Arial" w:hAnsi="Arial" w:cs="Arial"/>
          <w:b/>
          <w:bCs/>
        </w:rPr>
        <w:t xml:space="preserve">právo byť informovaný </w:t>
      </w:r>
      <w:r w:rsidR="00A60A5A" w:rsidRPr="00A60A5A">
        <w:rPr>
          <w:rFonts w:ascii="Arial" w:hAnsi="Arial" w:cs="Arial"/>
        </w:rPr>
        <w:t>ešte pred uzavretím zmluvy</w:t>
      </w:r>
    </w:p>
    <w:p w:rsidR="00A60A5A" w:rsidRDefault="00A60A5A" w:rsidP="00A60A5A">
      <w:pPr>
        <w:pStyle w:val="Default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A60A5A">
        <w:rPr>
          <w:rFonts w:ascii="Arial" w:hAnsi="Arial" w:cs="Arial"/>
        </w:rPr>
        <w:t xml:space="preserve">informácie o vlastnostiach výrobku alebo charaktere služby; </w:t>
      </w:r>
    </w:p>
    <w:p w:rsidR="00A60A5A" w:rsidRDefault="00A60A5A" w:rsidP="00A60A5A">
      <w:pPr>
        <w:pStyle w:val="Default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A60A5A">
        <w:rPr>
          <w:rFonts w:ascii="Arial" w:hAnsi="Arial" w:cs="Arial"/>
        </w:rPr>
        <w:t xml:space="preserve">informácie o predávajúcom vrátane kontaktu na predávajúceho; </w:t>
      </w:r>
    </w:p>
    <w:p w:rsidR="00A60A5A" w:rsidRDefault="00A60A5A" w:rsidP="00A60A5A">
      <w:pPr>
        <w:pStyle w:val="Default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A60A5A">
        <w:rPr>
          <w:rFonts w:ascii="Arial" w:hAnsi="Arial" w:cs="Arial"/>
        </w:rPr>
        <w:t xml:space="preserve">údaje o cene a o všetkých poplatkoch a nákladoch; </w:t>
      </w:r>
    </w:p>
    <w:p w:rsidR="00A60A5A" w:rsidRDefault="00A60A5A" w:rsidP="00A60A5A">
      <w:pPr>
        <w:pStyle w:val="Default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A60A5A">
        <w:rPr>
          <w:rFonts w:ascii="Arial" w:hAnsi="Arial" w:cs="Arial"/>
        </w:rPr>
        <w:t xml:space="preserve">platobné podmienky a dodacie podmienky; </w:t>
      </w:r>
    </w:p>
    <w:p w:rsidR="00A60A5A" w:rsidRPr="00A60A5A" w:rsidRDefault="00A60A5A" w:rsidP="00BE3CDD">
      <w:pPr>
        <w:pStyle w:val="Default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A60A5A">
        <w:rPr>
          <w:rFonts w:ascii="Arial" w:hAnsi="Arial" w:cs="Arial"/>
        </w:rPr>
        <w:t xml:space="preserve">informácie o možnostiach odstúpenia od zmluvy atď. </w:t>
      </w:r>
    </w:p>
    <w:p w:rsidR="001A74C2" w:rsidRDefault="00BE3CDD" w:rsidP="00BE3CDD">
      <w:pPr>
        <w:pStyle w:val="Default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A60A5A" w:rsidRPr="00A60A5A">
        <w:rPr>
          <w:rFonts w:ascii="Arial" w:hAnsi="Arial" w:cs="Arial"/>
        </w:rPr>
        <w:t xml:space="preserve">vedené informácie mi musia byť poskytnuté aj na trvanlivom nosiči (e-mail, listina </w:t>
      </w:r>
      <w:r>
        <w:rPr>
          <w:rFonts w:ascii="Arial" w:hAnsi="Arial" w:cs="Arial"/>
        </w:rPr>
        <w:t xml:space="preserve">     </w:t>
      </w:r>
      <w:r w:rsidR="00A60A5A" w:rsidRPr="00A60A5A">
        <w:rPr>
          <w:rFonts w:ascii="Arial" w:hAnsi="Arial" w:cs="Arial"/>
        </w:rPr>
        <w:t>a pod.), a to najneskôr spolu s potvrdením o uzavretí zmluvy pri dodaním tovaru.</w:t>
      </w:r>
    </w:p>
    <w:p w:rsidR="00BE3CDD" w:rsidRPr="00A60A5A" w:rsidRDefault="00BE3CDD" w:rsidP="00BE3CDD">
      <w:pPr>
        <w:pStyle w:val="Default"/>
        <w:spacing w:line="360" w:lineRule="auto"/>
        <w:ind w:left="767"/>
        <w:jc w:val="both"/>
        <w:rPr>
          <w:rFonts w:ascii="Arial" w:hAnsi="Arial" w:cs="Arial"/>
        </w:rPr>
      </w:pPr>
    </w:p>
    <w:p w:rsidR="00A60A5A" w:rsidRDefault="00A60A5A" w:rsidP="00BE3CDD">
      <w:pPr>
        <w:pStyle w:val="Default"/>
        <w:numPr>
          <w:ilvl w:val="0"/>
          <w:numId w:val="43"/>
        </w:numPr>
        <w:spacing w:line="360" w:lineRule="auto"/>
        <w:jc w:val="both"/>
        <w:rPr>
          <w:rFonts w:ascii="Arial" w:hAnsi="Arial" w:cs="Arial"/>
        </w:rPr>
      </w:pPr>
      <w:r w:rsidRPr="00A60A5A">
        <w:rPr>
          <w:rFonts w:ascii="Arial" w:hAnsi="Arial" w:cs="Arial"/>
          <w:b/>
          <w:bCs/>
        </w:rPr>
        <w:t>môžem odstúpiť od zmluvy</w:t>
      </w:r>
      <w:r w:rsidRPr="00A60A5A">
        <w:rPr>
          <w:rFonts w:ascii="Arial" w:hAnsi="Arial" w:cs="Arial"/>
        </w:rPr>
        <w:t xml:space="preserve">, a to aj </w:t>
      </w:r>
      <w:r w:rsidRPr="00A60A5A">
        <w:rPr>
          <w:rFonts w:ascii="Arial" w:hAnsi="Arial" w:cs="Arial"/>
          <w:b/>
          <w:bCs/>
        </w:rPr>
        <w:t>bez uvedenia dôvodu</w:t>
      </w:r>
      <w:r w:rsidRPr="00A60A5A">
        <w:rPr>
          <w:rFonts w:ascii="Arial" w:hAnsi="Arial" w:cs="Arial"/>
        </w:rPr>
        <w:t xml:space="preserve"> </w:t>
      </w:r>
    </w:p>
    <w:p w:rsidR="00A60A5A" w:rsidRDefault="00A60A5A" w:rsidP="00BE3CDD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A60A5A">
        <w:rPr>
          <w:rFonts w:ascii="Arial" w:hAnsi="Arial" w:cs="Arial"/>
        </w:rPr>
        <w:t xml:space="preserve">dstúpenie od zmluvy znamená, že kúpený tovar zašlem predávajúcemu naspäť, najlepšie spolu s listom (alebo aj emailom), v ktorom mu oznámim, že odstupujem od zmluvy. </w:t>
      </w:r>
    </w:p>
    <w:p w:rsidR="00A60A5A" w:rsidRDefault="00A60A5A" w:rsidP="00BE3CDD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A60A5A">
        <w:rPr>
          <w:rFonts w:ascii="Arial" w:hAnsi="Arial" w:cs="Arial"/>
        </w:rPr>
        <w:t xml:space="preserve">ehota je </w:t>
      </w:r>
      <w:r w:rsidRPr="00A60A5A">
        <w:rPr>
          <w:rFonts w:ascii="Arial" w:hAnsi="Arial" w:cs="Arial"/>
          <w:b/>
          <w:bCs/>
        </w:rPr>
        <w:t>14 dní</w:t>
      </w:r>
      <w:r>
        <w:rPr>
          <w:rFonts w:ascii="Arial" w:hAnsi="Arial" w:cs="Arial"/>
        </w:rPr>
        <w:t>, a</w:t>
      </w:r>
      <w:r w:rsidRPr="00A60A5A">
        <w:rPr>
          <w:rFonts w:ascii="Arial" w:hAnsi="Arial" w:cs="Arial"/>
        </w:rPr>
        <w:t>k ma však predávajúci nepoučí o tomto práve, lehota sa predĺži až na 12 mesiacov a 14 dní</w:t>
      </w:r>
    </w:p>
    <w:p w:rsidR="00A60A5A" w:rsidRDefault="00A60A5A" w:rsidP="00BE3CDD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 jednoduchšie odstúpenie od zmluvy</w:t>
      </w:r>
      <w:r w:rsidRPr="00A60A5A">
        <w:rPr>
          <w:rFonts w:ascii="Arial" w:hAnsi="Arial" w:cs="Arial"/>
        </w:rPr>
        <w:t xml:space="preserve">, je predávajúci povinný priložiť mi k zmluve </w:t>
      </w:r>
      <w:r w:rsidRPr="00A60A5A">
        <w:rPr>
          <w:rFonts w:ascii="Arial" w:hAnsi="Arial" w:cs="Arial"/>
          <w:b/>
          <w:bCs/>
        </w:rPr>
        <w:t>formulár</w:t>
      </w:r>
      <w:r w:rsidRPr="00A60A5A">
        <w:rPr>
          <w:rFonts w:ascii="Arial" w:hAnsi="Arial" w:cs="Arial"/>
        </w:rPr>
        <w:t>, ktorý len vypíšem a zaš</w:t>
      </w:r>
      <w:r>
        <w:rPr>
          <w:rFonts w:ascii="Arial" w:hAnsi="Arial" w:cs="Arial"/>
        </w:rPr>
        <w:t>lem</w:t>
      </w:r>
      <w:r w:rsidRPr="00A60A5A">
        <w:rPr>
          <w:rFonts w:ascii="Arial" w:hAnsi="Arial" w:cs="Arial"/>
        </w:rPr>
        <w:t xml:space="preserve"> </w:t>
      </w:r>
    </w:p>
    <w:p w:rsidR="00A60A5A" w:rsidRPr="00A60A5A" w:rsidRDefault="00A60A5A" w:rsidP="00BE3CDD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60A5A">
        <w:rPr>
          <w:rFonts w:ascii="Arial" w:hAnsi="Arial" w:cs="Arial"/>
        </w:rPr>
        <w:t xml:space="preserve">zor formuláru je aj v prílohe zákona č. 102/2014 Z. z. </w:t>
      </w:r>
    </w:p>
    <w:p w:rsidR="00A60A5A" w:rsidRPr="00A60A5A" w:rsidRDefault="00A60A5A" w:rsidP="00BE3CDD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Pr="00A60A5A">
        <w:rPr>
          <w:rFonts w:ascii="Arial" w:hAnsi="Arial" w:cs="Arial"/>
        </w:rPr>
        <w:t xml:space="preserve"> môjho práva na odstúpenie od zmluvy existujú výnimky (napr. ak by to nebolo vhodné z hygienických dôvodov, ak ide o rýchlo sa kaziaci tovar, periodickú tlač, knihy a pod.) </w:t>
      </w:r>
    </w:p>
    <w:p w:rsidR="00A60A5A" w:rsidRDefault="00A60A5A" w:rsidP="00BE3CDD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 odstúpení od zmluvy</w:t>
      </w:r>
      <w:r w:rsidRPr="00A60A5A">
        <w:rPr>
          <w:rFonts w:ascii="Arial" w:hAnsi="Arial" w:cs="Arial"/>
        </w:rPr>
        <w:t xml:space="preserve">, </w:t>
      </w:r>
      <w:r w:rsidRPr="00A60A5A">
        <w:rPr>
          <w:rFonts w:ascii="Arial" w:hAnsi="Arial" w:cs="Arial"/>
          <w:b/>
          <w:bCs/>
        </w:rPr>
        <w:t xml:space="preserve">som povinný vrátiť </w:t>
      </w:r>
      <w:r w:rsidRPr="00A60A5A">
        <w:rPr>
          <w:rFonts w:ascii="Arial" w:hAnsi="Arial" w:cs="Arial"/>
        </w:rPr>
        <w:t xml:space="preserve">predávajúcemu </w:t>
      </w:r>
      <w:r w:rsidRPr="00A60A5A">
        <w:rPr>
          <w:rFonts w:ascii="Arial" w:hAnsi="Arial" w:cs="Arial"/>
          <w:b/>
          <w:bCs/>
        </w:rPr>
        <w:t>tovar do 14 dní</w:t>
      </w:r>
    </w:p>
    <w:p w:rsidR="00A60A5A" w:rsidRDefault="00A60A5A" w:rsidP="00BE3CDD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60A5A">
        <w:rPr>
          <w:rFonts w:ascii="Arial" w:hAnsi="Arial" w:cs="Arial"/>
        </w:rPr>
        <w:t xml:space="preserve"> rovnakej lehote mi je </w:t>
      </w:r>
      <w:r w:rsidRPr="00A60A5A">
        <w:rPr>
          <w:rFonts w:ascii="Arial" w:hAnsi="Arial" w:cs="Arial"/>
          <w:b/>
          <w:bCs/>
        </w:rPr>
        <w:t>predávajúci povinný vrátiť peniaze</w:t>
      </w:r>
      <w:r w:rsidRPr="00A60A5A">
        <w:rPr>
          <w:rFonts w:ascii="Arial" w:hAnsi="Arial" w:cs="Arial"/>
        </w:rPr>
        <w:t xml:space="preserve">. </w:t>
      </w:r>
    </w:p>
    <w:p w:rsidR="00A60A5A" w:rsidRPr="00A60A5A" w:rsidRDefault="00BE3CDD" w:rsidP="00BE3CDD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</w:t>
      </w:r>
      <w:r w:rsidR="00A60A5A" w:rsidRPr="00A60A5A">
        <w:rPr>
          <w:rFonts w:ascii="Arial" w:hAnsi="Arial" w:cs="Arial"/>
        </w:rPr>
        <w:t>k tovar nevrátim, predávajúci môže zadržať moju platbu až do okamihu, keď tak urobím.</w:t>
      </w:r>
    </w:p>
    <w:p w:rsidR="001A74C2" w:rsidRPr="00A60A5A" w:rsidRDefault="001A74C2" w:rsidP="00BE3CDD">
      <w:pPr>
        <w:pStyle w:val="Default"/>
        <w:spacing w:line="360" w:lineRule="auto"/>
        <w:jc w:val="both"/>
        <w:rPr>
          <w:rFonts w:ascii="Arial" w:hAnsi="Arial" w:cs="Arial"/>
          <w:b/>
        </w:rPr>
      </w:pPr>
    </w:p>
    <w:p w:rsidR="001A74C2" w:rsidRDefault="00BE3CDD" w:rsidP="00BE3CDD">
      <w:pPr>
        <w:pStyle w:val="Default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Možnosti riešenia sporov a dozor nad dodržiavaním povinností zo zákona.</w:t>
      </w:r>
    </w:p>
    <w:p w:rsidR="00BE3CDD" w:rsidRPr="00E02710" w:rsidRDefault="00E02710" w:rsidP="00E02710">
      <w:pPr>
        <w:pStyle w:val="Default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4735195</wp:posOffset>
            </wp:positionH>
            <wp:positionV relativeFrom="margin">
              <wp:posOffset>3822700</wp:posOffset>
            </wp:positionV>
            <wp:extent cx="1739900" cy="814705"/>
            <wp:effectExtent l="19050" t="0" r="0" b="0"/>
            <wp:wrapSquare wrapText="bothSides"/>
            <wp:docPr id="4" name="Obrázok 3" descr="riesenie_spor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esenie_sporov.jpg"/>
                    <pic:cNvPicPr/>
                  </pic:nvPicPr>
                  <pic:blipFill>
                    <a:blip r:embed="rId12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CDD" w:rsidRPr="00E02710">
        <w:rPr>
          <w:rFonts w:ascii="Arial" w:hAnsi="Arial" w:cs="Arial"/>
          <w:b/>
          <w:bCs/>
        </w:rPr>
        <w:t xml:space="preserve">dozor </w:t>
      </w:r>
      <w:r w:rsidR="00BE3CDD" w:rsidRPr="00E02710">
        <w:rPr>
          <w:rFonts w:ascii="Arial" w:hAnsi="Arial" w:cs="Arial"/>
        </w:rPr>
        <w:t xml:space="preserve">nad dodržiavaním zákonov na úseku ochrany spotrebiteľa </w:t>
      </w:r>
      <w:r w:rsidR="00BE3CDD" w:rsidRPr="00E02710">
        <w:rPr>
          <w:rFonts w:ascii="Arial" w:hAnsi="Arial" w:cs="Arial"/>
          <w:b/>
          <w:bCs/>
        </w:rPr>
        <w:t xml:space="preserve">vykonáva najmä Slovenská obchodná inšpekcia </w:t>
      </w:r>
      <w:r w:rsidR="00BE3CDD" w:rsidRPr="00E02710">
        <w:rPr>
          <w:rFonts w:ascii="Arial" w:hAnsi="Arial" w:cs="Arial"/>
        </w:rPr>
        <w:t>(SOI)</w:t>
      </w:r>
    </w:p>
    <w:p w:rsidR="00E02710" w:rsidRPr="00E02710" w:rsidRDefault="00E02710" w:rsidP="00E02710">
      <w:pPr>
        <w:pStyle w:val="Default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</w:t>
      </w:r>
      <w:r w:rsidR="00BE3CDD" w:rsidRPr="00E02710">
        <w:rPr>
          <w:rFonts w:ascii="Arial" w:hAnsi="Arial" w:cs="Arial"/>
        </w:rPr>
        <w:t>k ide o špecifické tovary či služby, dozor môžu vykonávať aj iné orgány</w:t>
      </w:r>
    </w:p>
    <w:p w:rsidR="00E02710" w:rsidRPr="00E02710" w:rsidRDefault="00BE3CDD" w:rsidP="00E02710">
      <w:pPr>
        <w:pStyle w:val="Default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</w:rPr>
      </w:pPr>
      <w:r w:rsidRPr="00E02710">
        <w:rPr>
          <w:rFonts w:ascii="Arial" w:hAnsi="Arial" w:cs="Arial"/>
        </w:rPr>
        <w:t xml:space="preserve">Úrad pre reguláciu sieťových odvetví – v prípade dodávok vody, plynu či energií; </w:t>
      </w:r>
    </w:p>
    <w:p w:rsidR="00BE3CDD" w:rsidRPr="00E02710" w:rsidRDefault="00BE3CDD" w:rsidP="00E02710">
      <w:pPr>
        <w:pStyle w:val="Default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</w:rPr>
      </w:pPr>
      <w:r w:rsidRPr="00E02710">
        <w:rPr>
          <w:rFonts w:ascii="Arial" w:hAnsi="Arial" w:cs="Arial"/>
        </w:rPr>
        <w:t xml:space="preserve">Úrad pre reguláciu elektronických komunikácií a poštových služieb – </w:t>
      </w:r>
      <w:r w:rsidR="00E02710">
        <w:rPr>
          <w:rFonts w:ascii="Arial" w:hAnsi="Arial" w:cs="Arial"/>
        </w:rPr>
        <w:t xml:space="preserve">              v</w:t>
      </w:r>
      <w:r w:rsidRPr="00E02710">
        <w:rPr>
          <w:rFonts w:ascii="Arial" w:hAnsi="Arial" w:cs="Arial"/>
        </w:rPr>
        <w:t xml:space="preserve"> prípade mobilných operátorov, internetu, poštových služieb a pod.</w:t>
      </w:r>
    </w:p>
    <w:p w:rsidR="00BE3CDD" w:rsidRPr="00E02710" w:rsidRDefault="00E02710" w:rsidP="00E02710">
      <w:pPr>
        <w:pStyle w:val="Default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a</w:t>
      </w:r>
      <w:r w:rsidR="00BE3CDD" w:rsidRPr="00E02710">
        <w:rPr>
          <w:rFonts w:ascii="Arial" w:hAnsi="Arial" w:cs="Arial"/>
          <w:b/>
          <w:bCs/>
        </w:rPr>
        <w:t>k SOI zistí porušenie zákona, uloží predávajúcemu pokutu</w:t>
      </w:r>
    </w:p>
    <w:p w:rsidR="00BE3CDD" w:rsidRPr="00E02710" w:rsidRDefault="00E02710" w:rsidP="00E02710">
      <w:pPr>
        <w:pStyle w:val="Default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 domnienke</w:t>
      </w:r>
      <w:r w:rsidR="00BE3CDD" w:rsidRPr="00E02710">
        <w:rPr>
          <w:rFonts w:ascii="Arial" w:hAnsi="Arial" w:cs="Arial"/>
        </w:rPr>
        <w:t xml:space="preserve">, že nejaký predávajúci porušuje svoje povinnosti, môžete dať SOI podnet, a </w:t>
      </w:r>
      <w:r>
        <w:rPr>
          <w:rFonts w:ascii="Arial" w:hAnsi="Arial" w:cs="Arial"/>
        </w:rPr>
        <w:t>to aj elektronicky na stránkach</w:t>
      </w:r>
      <w:r w:rsidR="00BE3CDD" w:rsidRPr="00E02710">
        <w:rPr>
          <w:rFonts w:ascii="Arial" w:hAnsi="Arial" w:cs="Arial"/>
        </w:rPr>
        <w:t xml:space="preserve"> </w:t>
      </w:r>
    </w:p>
    <w:p w:rsidR="00BE3CDD" w:rsidRPr="00E02710" w:rsidRDefault="00BE3CDD" w:rsidP="00E02710">
      <w:pPr>
        <w:pStyle w:val="Default"/>
        <w:spacing w:line="360" w:lineRule="auto"/>
        <w:ind w:left="720"/>
        <w:jc w:val="both"/>
        <w:rPr>
          <w:rFonts w:ascii="Arial" w:hAnsi="Arial" w:cs="Arial"/>
        </w:rPr>
      </w:pPr>
      <w:hyperlink r:id="rId13" w:history="1">
        <w:r w:rsidRPr="00E02710">
          <w:rPr>
            <w:rStyle w:val="Hypertextovprepojenie"/>
            <w:rFonts w:ascii="Arial" w:hAnsi="Arial" w:cs="Arial"/>
          </w:rPr>
          <w:t>http://www.soi.sk/sk/Podavanie-podnetov-staznosti-navrhov-a-ziadosti.soi</w:t>
        </w:r>
      </w:hyperlink>
    </w:p>
    <w:p w:rsidR="00BE3CDD" w:rsidRPr="00E02710" w:rsidRDefault="00BE3CDD" w:rsidP="00E02710">
      <w:pPr>
        <w:pStyle w:val="Default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</w:rPr>
      </w:pPr>
      <w:r w:rsidRPr="00E02710">
        <w:rPr>
          <w:rFonts w:ascii="Arial" w:hAnsi="Arial" w:cs="Arial"/>
        </w:rPr>
        <w:t>SOI však nerozhoduje spory medzi predávajúcim a</w:t>
      </w:r>
      <w:r w:rsidR="00E02710">
        <w:rPr>
          <w:rFonts w:ascii="Arial" w:hAnsi="Arial" w:cs="Arial"/>
        </w:rPr>
        <w:t> </w:t>
      </w:r>
      <w:r w:rsidRPr="00E02710">
        <w:rPr>
          <w:rFonts w:ascii="Arial" w:hAnsi="Arial" w:cs="Arial"/>
        </w:rPr>
        <w:t>spotrebiteľom</w:t>
      </w:r>
      <w:r w:rsidR="00E02710">
        <w:rPr>
          <w:rFonts w:ascii="Arial" w:hAnsi="Arial" w:cs="Arial"/>
        </w:rPr>
        <w:t>,</w:t>
      </w:r>
      <w:r w:rsidRPr="00E02710">
        <w:rPr>
          <w:rFonts w:ascii="Arial" w:hAnsi="Arial" w:cs="Arial"/>
        </w:rPr>
        <w:t xml:space="preserve"> spory môžu </w:t>
      </w:r>
      <w:r w:rsidR="00E02710">
        <w:rPr>
          <w:rFonts w:ascii="Arial" w:hAnsi="Arial" w:cs="Arial"/>
        </w:rPr>
        <w:t xml:space="preserve">rozhodnúť </w:t>
      </w:r>
      <w:r w:rsidRPr="00E02710">
        <w:rPr>
          <w:rFonts w:ascii="Arial" w:hAnsi="Arial" w:cs="Arial"/>
        </w:rPr>
        <w:t>len súdy</w:t>
      </w:r>
    </w:p>
    <w:p w:rsidR="00E02710" w:rsidRPr="00E02710" w:rsidRDefault="00E02710" w:rsidP="00E02710">
      <w:pPr>
        <w:pStyle w:val="Default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</w:t>
      </w:r>
      <w:r w:rsidR="00BE3CDD" w:rsidRPr="00E02710">
        <w:rPr>
          <w:rFonts w:ascii="Arial" w:hAnsi="Arial" w:cs="Arial"/>
        </w:rPr>
        <w:t>k chcete predísť súdnemu konaniu, skúste to najprv s predávajúcim mimosúdne</w:t>
      </w:r>
    </w:p>
    <w:p w:rsidR="00BE3CDD" w:rsidRPr="00E02710" w:rsidRDefault="00E02710" w:rsidP="00E02710">
      <w:pPr>
        <w:pStyle w:val="Default"/>
        <w:numPr>
          <w:ilvl w:val="0"/>
          <w:numId w:val="48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je tu možnosť obrátiť</w:t>
      </w:r>
      <w:r w:rsidR="00BE3CDD" w:rsidRPr="00E02710">
        <w:rPr>
          <w:rFonts w:ascii="Arial" w:hAnsi="Arial" w:cs="Arial"/>
        </w:rPr>
        <w:t xml:space="preserve"> sa na </w:t>
      </w:r>
      <w:r w:rsidR="00BE3CDD" w:rsidRPr="00E02710">
        <w:rPr>
          <w:rFonts w:ascii="Arial" w:hAnsi="Arial" w:cs="Arial"/>
          <w:b/>
          <w:bCs/>
        </w:rPr>
        <w:t>spotrebiteľské združenie</w:t>
      </w:r>
      <w:r w:rsidR="00BE3CDD" w:rsidRPr="00E02710">
        <w:rPr>
          <w:rFonts w:ascii="Arial" w:hAnsi="Arial" w:cs="Arial"/>
        </w:rPr>
        <w:t>, ktoré Vám poradí a prípadne aj napomôže dohode s</w:t>
      </w:r>
      <w:r>
        <w:rPr>
          <w:rFonts w:ascii="Arial" w:hAnsi="Arial" w:cs="Arial"/>
        </w:rPr>
        <w:t> </w:t>
      </w:r>
      <w:r w:rsidR="00BE3CDD" w:rsidRPr="00E02710">
        <w:rPr>
          <w:rFonts w:ascii="Arial" w:hAnsi="Arial" w:cs="Arial"/>
        </w:rPr>
        <w:t>predávajúcim</w:t>
      </w:r>
    </w:p>
    <w:p w:rsidR="00E02710" w:rsidRDefault="00E02710" w:rsidP="00E02710">
      <w:pPr>
        <w:pStyle w:val="Default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BE3CDD" w:rsidRPr="00E02710">
        <w:rPr>
          <w:rFonts w:ascii="Arial" w:hAnsi="Arial" w:cs="Arial"/>
        </w:rPr>
        <w:t xml:space="preserve">oznam spotrebiteľských združení sa nachádza na stránkach Ministerstva hospodárstva SR: </w:t>
      </w:r>
    </w:p>
    <w:p w:rsidR="00E02710" w:rsidRDefault="00E02710" w:rsidP="00E02710">
      <w:pPr>
        <w:pStyle w:val="Default"/>
        <w:spacing w:line="360" w:lineRule="auto"/>
        <w:ind w:left="720"/>
        <w:jc w:val="both"/>
        <w:rPr>
          <w:rFonts w:ascii="Arial" w:hAnsi="Arial" w:cs="Arial"/>
        </w:rPr>
      </w:pPr>
      <w:hyperlink r:id="rId14" w:history="1">
        <w:r w:rsidRPr="00A04E3C">
          <w:rPr>
            <w:rStyle w:val="Hypertextovprepojenie"/>
            <w:rFonts w:ascii="Arial" w:hAnsi="Arial" w:cs="Arial"/>
          </w:rPr>
          <w:t>http://www.economy.gov.sk/kontakty-na-spotrebitelske-zdruzenia-5933/127618s</w:t>
        </w:r>
      </w:hyperlink>
      <w:r w:rsidR="00BE3CDD" w:rsidRPr="00E02710">
        <w:rPr>
          <w:rFonts w:ascii="Arial" w:hAnsi="Arial" w:cs="Arial"/>
        </w:rPr>
        <w:t>.</w:t>
      </w:r>
    </w:p>
    <w:p w:rsidR="001A74C2" w:rsidRDefault="00BE3CDD" w:rsidP="00E02710">
      <w:pPr>
        <w:pStyle w:val="Default"/>
        <w:spacing w:line="360" w:lineRule="auto"/>
        <w:ind w:left="720"/>
        <w:jc w:val="both"/>
        <w:rPr>
          <w:rFonts w:ascii="Arial" w:hAnsi="Arial" w:cs="Arial"/>
          <w:b/>
        </w:rPr>
      </w:pPr>
      <w:r w:rsidRPr="00E02710">
        <w:rPr>
          <w:rFonts w:ascii="Arial" w:hAnsi="Arial" w:cs="Arial"/>
        </w:rPr>
        <w:t xml:space="preserve"> </w:t>
      </w:r>
    </w:p>
    <w:sectPr w:rsidR="001A74C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050" w:rsidRDefault="008E1050" w:rsidP="000B3521">
      <w:pPr>
        <w:spacing w:after="0" w:line="240" w:lineRule="auto"/>
      </w:pPr>
      <w:r>
        <w:separator/>
      </w:r>
    </w:p>
  </w:endnote>
  <w:endnote w:type="continuationSeparator" w:id="0">
    <w:p w:rsidR="008E1050" w:rsidRDefault="008E105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050" w:rsidRDefault="008E1050" w:rsidP="000B3521">
      <w:pPr>
        <w:spacing w:after="0" w:line="240" w:lineRule="auto"/>
      </w:pPr>
      <w:r>
        <w:separator/>
      </w:r>
    </w:p>
  </w:footnote>
  <w:footnote w:type="continuationSeparator" w:id="0">
    <w:p w:rsidR="008E1050" w:rsidRDefault="008E105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44" type="#_x0000_t75" style="width:10.95pt;height:10.95pt" o:bullet="t">
        <v:imagedata r:id="rId1" o:title="BD14513_"/>
      </v:shape>
    </w:pict>
  </w:numPicBullet>
  <w:numPicBullet w:numPicBulletId="1">
    <w:pict>
      <v:shape id="_x0000_i2045" type="#_x0000_t75" style="width:10.95pt;height:9.4pt" o:bullet="t">
        <v:imagedata r:id="rId2" o:title="BD21295_"/>
      </v:shape>
    </w:pict>
  </w:numPicBullet>
  <w:numPicBullet w:numPicBulletId="2">
    <w:pict>
      <v:shape id="_x0000_i2046" type="#_x0000_t75" style="width:9.4pt;height:9.4pt" o:bullet="t">
        <v:imagedata r:id="rId3" o:title="BD21298_"/>
      </v:shape>
    </w:pict>
  </w:numPicBullet>
  <w:numPicBullet w:numPicBulletId="3">
    <w:pict>
      <v:shape id="_x0000_i2047" type="#_x0000_t75" style="width:11.75pt;height:12.5pt" o:bullet="t">
        <v:imagedata r:id="rId4" o:title="BD21302_"/>
      </v:shape>
    </w:pict>
  </w:numPicBullet>
  <w:numPicBullet w:numPicBulletId="4">
    <w:pict>
      <v:shape id="_x0000_i2048" type="#_x0000_t75" style="width:9.4pt;height:9.4pt" o:bullet="t">
        <v:imagedata r:id="rId5" o:title="BD21297_"/>
      </v:shape>
    </w:pict>
  </w:numPicBullet>
  <w:numPicBullet w:numPicBulletId="5">
    <w:pict>
      <v:shape id="_x0000_i2049" type="#_x0000_t75" style="width:9.4pt;height:9.4pt" o:bullet="t">
        <v:imagedata r:id="rId6" o:title="BD14533_"/>
      </v:shape>
    </w:pict>
  </w:numPicBullet>
  <w:numPicBullet w:numPicBulletId="6">
    <w:pict>
      <v:shape id="_x0000_i2050" type="#_x0000_t75" style="width:9.4pt;height:9.4pt" o:bullet="t">
        <v:imagedata r:id="rId7" o:title="BD10265_"/>
      </v:shape>
    </w:pict>
  </w:numPicBullet>
  <w:numPicBullet w:numPicBulletId="7">
    <w:pict>
      <v:shape id="_x0000_i2051" type="#_x0000_t75" style="width:10.95pt;height:10.95pt" o:bullet="t">
        <v:imagedata r:id="rId8" o:title="BD10264_"/>
      </v:shape>
    </w:pict>
  </w:numPicBullet>
  <w:numPicBullet w:numPicBulletId="8">
    <w:pict>
      <v:shape id="_x0000_i2052" type="#_x0000_t75" style="width:9.4pt;height:9.4pt" o:bullet="t">
        <v:imagedata r:id="rId9" o:title="BD1479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2B49"/>
    <w:multiLevelType w:val="hybridMultilevel"/>
    <w:tmpl w:val="7AEAD998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E72DE"/>
    <w:multiLevelType w:val="hybridMultilevel"/>
    <w:tmpl w:val="95DA3AB4"/>
    <w:lvl w:ilvl="0" w:tplc="63E271C8">
      <w:start w:val="1"/>
      <w:numFmt w:val="bullet"/>
      <w:lvlText w:val=""/>
      <w:lvlPicBulletId w:val="6"/>
      <w:lvlJc w:val="left"/>
      <w:pPr>
        <w:ind w:left="767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A18AB"/>
    <w:multiLevelType w:val="hybridMultilevel"/>
    <w:tmpl w:val="D00029CE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540D91"/>
    <w:multiLevelType w:val="hybridMultilevel"/>
    <w:tmpl w:val="0EB0C6BC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0E2F04"/>
    <w:multiLevelType w:val="hybridMultilevel"/>
    <w:tmpl w:val="CA84DC4C"/>
    <w:lvl w:ilvl="0" w:tplc="23D4CB8E">
      <w:start w:val="1"/>
      <w:numFmt w:val="bullet"/>
      <w:lvlText w:val=""/>
      <w:lvlPicBulletId w:val="8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EE07CC"/>
    <w:multiLevelType w:val="hybridMultilevel"/>
    <w:tmpl w:val="B79C5372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AF77A0"/>
    <w:multiLevelType w:val="hybridMultilevel"/>
    <w:tmpl w:val="2AC05FE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4F3519"/>
    <w:multiLevelType w:val="hybridMultilevel"/>
    <w:tmpl w:val="7E1ED6F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C315CD"/>
    <w:multiLevelType w:val="hybridMultilevel"/>
    <w:tmpl w:val="4DFA070E"/>
    <w:lvl w:ilvl="0" w:tplc="013488F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2C3F4B"/>
    <w:multiLevelType w:val="hybridMultilevel"/>
    <w:tmpl w:val="F664DB1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FE46F6"/>
    <w:multiLevelType w:val="hybridMultilevel"/>
    <w:tmpl w:val="081C5C1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F81F57"/>
    <w:multiLevelType w:val="hybridMultilevel"/>
    <w:tmpl w:val="1622888E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5953E4"/>
    <w:multiLevelType w:val="hybridMultilevel"/>
    <w:tmpl w:val="83C8F7F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6"/>
  </w:num>
  <w:num w:numId="3">
    <w:abstractNumId w:val="27"/>
  </w:num>
  <w:num w:numId="4">
    <w:abstractNumId w:val="4"/>
  </w:num>
  <w:num w:numId="5">
    <w:abstractNumId w:val="30"/>
  </w:num>
  <w:num w:numId="6">
    <w:abstractNumId w:val="7"/>
  </w:num>
  <w:num w:numId="7">
    <w:abstractNumId w:val="44"/>
  </w:num>
  <w:num w:numId="8">
    <w:abstractNumId w:val="19"/>
  </w:num>
  <w:num w:numId="9">
    <w:abstractNumId w:val="8"/>
  </w:num>
  <w:num w:numId="10">
    <w:abstractNumId w:val="12"/>
  </w:num>
  <w:num w:numId="11">
    <w:abstractNumId w:val="35"/>
  </w:num>
  <w:num w:numId="12">
    <w:abstractNumId w:val="22"/>
  </w:num>
  <w:num w:numId="13">
    <w:abstractNumId w:val="26"/>
  </w:num>
  <w:num w:numId="14">
    <w:abstractNumId w:val="16"/>
  </w:num>
  <w:num w:numId="15">
    <w:abstractNumId w:val="5"/>
  </w:num>
  <w:num w:numId="16">
    <w:abstractNumId w:val="48"/>
  </w:num>
  <w:num w:numId="17">
    <w:abstractNumId w:val="0"/>
  </w:num>
  <w:num w:numId="18">
    <w:abstractNumId w:val="10"/>
  </w:num>
  <w:num w:numId="19">
    <w:abstractNumId w:val="18"/>
  </w:num>
  <w:num w:numId="20">
    <w:abstractNumId w:val="34"/>
  </w:num>
  <w:num w:numId="21">
    <w:abstractNumId w:val="28"/>
  </w:num>
  <w:num w:numId="22">
    <w:abstractNumId w:val="40"/>
  </w:num>
  <w:num w:numId="23">
    <w:abstractNumId w:val="23"/>
  </w:num>
  <w:num w:numId="24">
    <w:abstractNumId w:val="32"/>
  </w:num>
  <w:num w:numId="25">
    <w:abstractNumId w:val="31"/>
  </w:num>
  <w:num w:numId="26">
    <w:abstractNumId w:val="11"/>
  </w:num>
  <w:num w:numId="27">
    <w:abstractNumId w:val="37"/>
  </w:num>
  <w:num w:numId="28">
    <w:abstractNumId w:val="6"/>
  </w:num>
  <w:num w:numId="29">
    <w:abstractNumId w:val="17"/>
  </w:num>
  <w:num w:numId="30">
    <w:abstractNumId w:val="20"/>
  </w:num>
  <w:num w:numId="31">
    <w:abstractNumId w:val="39"/>
  </w:num>
  <w:num w:numId="32">
    <w:abstractNumId w:val="3"/>
  </w:num>
  <w:num w:numId="33">
    <w:abstractNumId w:val="24"/>
  </w:num>
  <w:num w:numId="34">
    <w:abstractNumId w:val="9"/>
  </w:num>
  <w:num w:numId="35">
    <w:abstractNumId w:val="47"/>
  </w:num>
  <w:num w:numId="36">
    <w:abstractNumId w:val="29"/>
  </w:num>
  <w:num w:numId="37">
    <w:abstractNumId w:val="15"/>
  </w:num>
  <w:num w:numId="38">
    <w:abstractNumId w:val="14"/>
  </w:num>
  <w:num w:numId="39">
    <w:abstractNumId w:val="25"/>
  </w:num>
  <w:num w:numId="40">
    <w:abstractNumId w:val="33"/>
  </w:num>
  <w:num w:numId="41">
    <w:abstractNumId w:val="42"/>
  </w:num>
  <w:num w:numId="42">
    <w:abstractNumId w:val="1"/>
  </w:num>
  <w:num w:numId="43">
    <w:abstractNumId w:val="38"/>
  </w:num>
  <w:num w:numId="44">
    <w:abstractNumId w:val="2"/>
  </w:num>
  <w:num w:numId="45">
    <w:abstractNumId w:val="45"/>
  </w:num>
  <w:num w:numId="46">
    <w:abstractNumId w:val="36"/>
  </w:num>
  <w:num w:numId="47">
    <w:abstractNumId w:val="43"/>
  </w:num>
  <w:num w:numId="48">
    <w:abstractNumId w:val="41"/>
  </w:num>
  <w:num w:numId="4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21A9B"/>
    <w:rsid w:val="000B2594"/>
    <w:rsid w:val="000B3521"/>
    <w:rsid w:val="000C5593"/>
    <w:rsid w:val="000C7BE2"/>
    <w:rsid w:val="000F2295"/>
    <w:rsid w:val="00114267"/>
    <w:rsid w:val="001165DA"/>
    <w:rsid w:val="00155BA5"/>
    <w:rsid w:val="00161DA6"/>
    <w:rsid w:val="00173D3F"/>
    <w:rsid w:val="00176E57"/>
    <w:rsid w:val="001945AB"/>
    <w:rsid w:val="001A74C2"/>
    <w:rsid w:val="001C25DA"/>
    <w:rsid w:val="001C29FF"/>
    <w:rsid w:val="001F02D5"/>
    <w:rsid w:val="00211FDA"/>
    <w:rsid w:val="002474B0"/>
    <w:rsid w:val="0026067C"/>
    <w:rsid w:val="00262BF8"/>
    <w:rsid w:val="002636B1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B62D6"/>
    <w:rsid w:val="003D210D"/>
    <w:rsid w:val="003D23BB"/>
    <w:rsid w:val="003D44DB"/>
    <w:rsid w:val="003D7B0C"/>
    <w:rsid w:val="00467267"/>
    <w:rsid w:val="0047092A"/>
    <w:rsid w:val="004A790D"/>
    <w:rsid w:val="004C139A"/>
    <w:rsid w:val="0051228B"/>
    <w:rsid w:val="005228B3"/>
    <w:rsid w:val="00552D5F"/>
    <w:rsid w:val="00575B76"/>
    <w:rsid w:val="00583C63"/>
    <w:rsid w:val="00587B1A"/>
    <w:rsid w:val="005A7BBD"/>
    <w:rsid w:val="006465F3"/>
    <w:rsid w:val="00682902"/>
    <w:rsid w:val="00686BA3"/>
    <w:rsid w:val="006C25BE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91D4F"/>
    <w:rsid w:val="00894558"/>
    <w:rsid w:val="008E1050"/>
    <w:rsid w:val="008F4349"/>
    <w:rsid w:val="00901E57"/>
    <w:rsid w:val="00917FC6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0A5A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E3CDD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D44E3"/>
    <w:rsid w:val="00CF4B81"/>
    <w:rsid w:val="00D3124D"/>
    <w:rsid w:val="00D4476A"/>
    <w:rsid w:val="00D76661"/>
    <w:rsid w:val="00D84DCF"/>
    <w:rsid w:val="00DC6112"/>
    <w:rsid w:val="00DD236F"/>
    <w:rsid w:val="00DF1026"/>
    <w:rsid w:val="00E012A8"/>
    <w:rsid w:val="00E02710"/>
    <w:rsid w:val="00E12D81"/>
    <w:rsid w:val="00E37EC2"/>
    <w:rsid w:val="00E53E3E"/>
    <w:rsid w:val="00E55E69"/>
    <w:rsid w:val="00EA63F7"/>
    <w:rsid w:val="00EB2980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732]" strokecolor="none [2405]"/>
    </o:shapedefaults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3D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yperlink" Target="http://www.soi.sk/sk/Podavanie-podnetov-staznosti-navrhov-a-ziadosti.so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hyperlink" Target="http://www.economy.gov.sk/kontakty-na-spotrebitelske-zdruzenia-5933/127618s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Relationship Id="rId9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AADEF4-67E4-4CDB-834F-B686E699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2020-06-09T17:42:00Z</dcterms:created>
  <dcterms:modified xsi:type="dcterms:W3CDTF">2020-06-09T17:42:00Z</dcterms:modified>
</cp:coreProperties>
</file>