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DF0F7F" w:rsidP="001F02D5">
      <w:pPr>
        <w:pStyle w:val="Nzov"/>
        <w:jc w:val="both"/>
      </w:pPr>
      <w:r>
        <w:t>Budúci čas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DF0F7F" w:rsidRPr="00E614C7" w:rsidRDefault="00DF0F7F" w:rsidP="00DF0F7F">
      <w:pPr>
        <w:pStyle w:val="Nadpis1"/>
        <w:rPr>
          <w:rFonts w:eastAsia="Times New Roman"/>
          <w:lang w:eastAsia="sk-SK"/>
        </w:rPr>
      </w:pPr>
      <w:r w:rsidRPr="00E614C7">
        <w:rPr>
          <w:rFonts w:eastAsia="Times New Roman"/>
          <w:lang w:eastAsia="sk-SK"/>
        </w:rPr>
        <w:t>Budúci čas pravidelných slovies</w:t>
      </w:r>
    </w:p>
    <w:p w:rsidR="00DF0F7F" w:rsidRPr="00E614C7" w:rsidRDefault="00DF0F7F" w:rsidP="00906F01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sz w:val="24"/>
          <w:szCs w:val="24"/>
          <w:lang w:eastAsia="sk-SK"/>
        </w:rPr>
        <w:t>vyjadruje budúci dej</w:t>
      </w:r>
    </w:p>
    <w:p w:rsidR="00DF0F7F" w:rsidRDefault="00DF0F7F" w:rsidP="00906F01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E614C7">
        <w:rPr>
          <w:rFonts w:ascii="Arial" w:eastAsia="Times New Roman" w:hAnsi="Arial" w:cs="Arial"/>
          <w:sz w:val="24"/>
          <w:szCs w:val="24"/>
          <w:lang w:eastAsia="sk-SK"/>
        </w:rPr>
        <w:t>má dva tvary: </w:t>
      </w:r>
    </w:p>
    <w:p w:rsidR="00DF0F7F" w:rsidRPr="00E614C7" w:rsidRDefault="00DF0F7F" w:rsidP="00906F01">
      <w:pPr>
        <w:pStyle w:val="Odsekzoznamu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Pr="00E614C7" w:rsidRDefault="00DF0F7F" w:rsidP="00DF0F7F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lang w:eastAsia="sk-SK"/>
        </w:rPr>
        <w:t>a) </w:t>
      </w:r>
      <w:r w:rsidRPr="00E614C7">
        <w:rPr>
          <w:rFonts w:ascii="Arial" w:eastAsia="Times New Roman" w:hAnsi="Arial" w:cs="Arial"/>
          <w:i/>
          <w:iCs/>
          <w:sz w:val="24"/>
          <w:szCs w:val="24"/>
          <w:lang w:eastAsia="sk-SK"/>
        </w:rPr>
        <w:t xml:space="preserve">zložený budúci čas </w: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lang w:eastAsia="sk-SK"/>
        </w:rPr>
        <w:t>b)</w:t>
      </w:r>
      <w:r w:rsidRPr="00E614C7">
        <w:rPr>
          <w:rFonts w:ascii="Arial" w:eastAsia="Times New Roman" w:hAnsi="Arial" w:cs="Arial"/>
          <w:i/>
          <w:iCs/>
          <w:sz w:val="24"/>
          <w:szCs w:val="24"/>
          <w:lang w:eastAsia="sk-SK"/>
        </w:rPr>
        <w:t> jednoduchý budúci čas </w:t>
      </w:r>
    </w:p>
    <w:p w:rsidR="00DF0F7F" w:rsidRPr="00E614C7" w:rsidRDefault="00DF0F7F" w:rsidP="00DF0F7F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- v ruštin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je na rozd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l od 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slovenčiny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nutn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</w:t>
      </w:r>
      <w:r w:rsidRPr="00517700">
        <w:rPr>
          <w:rFonts w:ascii="Arial" w:eastAsia="Times New Roman" w:hAnsi="Arial" w:cs="Arial"/>
          <w:color w:val="C00000"/>
          <w:sz w:val="24"/>
          <w:szCs w:val="24"/>
          <w:shd w:val="clear" w:color="auto" w:fill="FFFFFF"/>
          <w:lang w:eastAsia="sk-SK"/>
        </w:rPr>
        <w:t>vždy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použ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iť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 xml:space="preserve"> osobn</w:t>
      </w:r>
      <w:r w:rsidRPr="00E614C7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é zá</w:t>
      </w:r>
      <w:r w:rsidRPr="00517700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meno</w:t>
      </w:r>
    </w:p>
    <w:p w:rsidR="00DF0F7F" w:rsidRPr="00517700" w:rsidRDefault="00DF0F7F" w:rsidP="00DF0F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DF0F7F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Tvar zloženého budúceho času</w:t>
      </w:r>
    </w:p>
    <w:p w:rsidR="00DF0F7F" w:rsidRPr="00DF0F7F" w:rsidRDefault="00DF0F7F" w:rsidP="00DF0F7F">
      <w:pPr>
        <w:pStyle w:val="Odsekzoznamu"/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w:pict>
          <v:roundrect id="_x0000_s1028" style="position:absolute;left:0;text-align:left;margin-left:178.3pt;margin-top:16.75pt;width:321.45pt;height:25.85pt;z-index:-251657216" arcsize="10923f" fillcolor="#c2d69b [1942]"/>
        </w:pict>
      </w:r>
      <w:r>
        <w:rPr>
          <w:rFonts w:ascii="Arial" w:eastAsia="Times New Roman" w:hAnsi="Arial" w:cs="Arial"/>
          <w:b/>
          <w:bCs/>
          <w:noProof/>
          <w:color w:val="C00000"/>
          <w:sz w:val="24"/>
          <w:szCs w:val="24"/>
          <w:lang w:eastAsia="sk-SK"/>
        </w:rPr>
        <w:pict>
          <v:roundrect id="_x0000_s1026" style="position:absolute;left:0;text-align:left;margin-left:-1.15pt;margin-top:16.75pt;width:171.4pt;height:25.85pt;z-index:-251658240" arcsize="10923f" fillcolor="#fbd4b4 [1305]"/>
        </w:pic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tvar pomocného slovesa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быть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r w:rsidRPr="00DF0F7F">
        <w:rPr>
          <w:rFonts w:ascii="Arial" w:eastAsia="Times New Roman" w:hAnsi="Arial" w:cs="Arial"/>
          <w:b/>
          <w:i/>
          <w:iCs/>
          <w:sz w:val="28"/>
          <w:szCs w:val="28"/>
          <w:lang w:eastAsia="sk-SK"/>
        </w:rPr>
        <w:t>+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infinitiv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nedokonav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517700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 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slov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ies (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časov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neohraničený 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j)</w:t>
      </w:r>
    </w:p>
    <w:p w:rsidR="00871CAD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</w:r>
    </w:p>
    <w:p w:rsidR="00DF0F7F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    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čitát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']     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</w:p>
    <w:p w:rsidR="00871CAD" w:rsidRPr="00E614C7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5"/>
        <w:gridCol w:w="1581"/>
        <w:gridCol w:w="1628"/>
        <w:gridCol w:w="1424"/>
        <w:gridCol w:w="2433"/>
      </w:tblGrid>
      <w:tr w:rsidR="00DF0F7F" w:rsidRPr="00517700" w:rsidTr="003B424D">
        <w:trPr>
          <w:trHeight w:val="287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я 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бу́ду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[búdu]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em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DF0F7F" w:rsidRPr="00517700" w:rsidTr="003B424D">
        <w:trPr>
          <w:trHeight w:val="287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ты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бу́дешь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</w:t>
            </w:r>
            <w:r w:rsidR="003B424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   budeš 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čítať </w:t>
            </w:r>
          </w:p>
        </w:tc>
      </w:tr>
      <w:tr w:rsidR="00DF0F7F" w:rsidRPr="00517700" w:rsidTr="003B424D">
        <w:trPr>
          <w:trHeight w:val="287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бу́дет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</w:t>
            </w:r>
            <w:r w:rsidR="003B424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чита́ть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DF0F7F" w:rsidRPr="00517700" w:rsidTr="003B424D">
        <w:trPr>
          <w:trHeight w:val="287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мы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бу́дем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</w:t>
            </w:r>
            <w:r w:rsidR="003B424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čitáť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budeme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DF0F7F" w:rsidRPr="00517700" w:rsidTr="003B424D">
        <w:trPr>
          <w:trHeight w:val="287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вы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бу́дете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</w:t>
            </w:r>
            <w:r w:rsidR="003B424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 w:rsidR="003B424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budete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  <w:tr w:rsidR="00DF0F7F" w:rsidRPr="00517700" w:rsidTr="003B424D">
        <w:trPr>
          <w:trHeight w:val="270"/>
        </w:trPr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бу́дут</w:t>
            </w:r>
            <w:proofErr w:type="spellEnd"/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búdut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DF0F7F" w:rsidRPr="00517700" w:rsidRDefault="00DF0F7F" w:rsidP="00DF0F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bud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ú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r w:rsidRPr="00E614C7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čítať</w:t>
            </w:r>
          </w:p>
        </w:tc>
      </w:tr>
    </w:tbl>
    <w:p w:rsidR="00871CAD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DF0F7F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ходи́ть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рабо́ту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[ja búdu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chadíť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 na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rabótu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chodi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do práce.</w: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бу́дешь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смотре́ть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телеви́зор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[ty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smatrjéť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l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vízar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]Budeš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pozerať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televízor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Она́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гото́вить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у́жин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it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gatóviť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úžin]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 va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riť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veče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бу́дем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лови́ть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ры́бу</w:t>
      </w:r>
      <w:proofErr w:type="spellEnd"/>
      <w:r w:rsidRPr="00DF0F7F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m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lavíť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rýbu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Budeme chyta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ryby.</w:t>
      </w:r>
    </w:p>
    <w:p w:rsidR="00DF0F7F" w:rsidRPr="00517700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бу́дете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игра́ть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3B424D">
        <w:rPr>
          <w:rFonts w:ascii="Arial" w:eastAsia="Times New Roman" w:hAnsi="Arial" w:cs="Arial"/>
          <w:sz w:val="24"/>
          <w:szCs w:val="24"/>
          <w:lang w:eastAsia="sk-SK"/>
        </w:rPr>
        <w:t xml:space="preserve">в </w:t>
      </w:r>
      <w:proofErr w:type="spellStart"/>
      <w:r w:rsidRPr="003B424D">
        <w:rPr>
          <w:rFonts w:ascii="Arial" w:eastAsia="Times New Roman" w:hAnsi="Arial" w:cs="Arial"/>
          <w:sz w:val="24"/>
          <w:szCs w:val="24"/>
          <w:lang w:eastAsia="sk-SK"/>
        </w:rPr>
        <w:t>футбо́л</w:t>
      </w:r>
      <w:proofErr w:type="spellEnd"/>
      <w:r w:rsidRPr="003B424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[vy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3B424D">
        <w:rPr>
          <w:rFonts w:ascii="Arial" w:eastAsia="Times New Roman" w:hAnsi="Arial" w:cs="Arial"/>
          <w:sz w:val="24"/>
          <w:szCs w:val="24"/>
          <w:lang w:eastAsia="sk-SK"/>
        </w:rPr>
        <w:t>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igráť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 f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futból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Budete hr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u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tbal.</w:t>
      </w:r>
    </w:p>
    <w:p w:rsidR="00DF0F7F" w:rsidRPr="00E614C7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DF0F7F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бу́дут</w:t>
      </w:r>
      <w:proofErr w:type="spellEnd"/>
      <w:r w:rsidRPr="00517700">
        <w:rPr>
          <w:rFonts w:ascii="Arial" w:eastAsia="Times New Roman" w:hAnsi="Arial" w:cs="Arial"/>
          <w:b/>
          <w:bCs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чита́ть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aní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búdut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čitáť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Bud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(si) čí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tať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871CAD">
      <w:pPr>
        <w:pStyle w:val="Odsekzoznamu"/>
        <w:numPr>
          <w:ilvl w:val="0"/>
          <w:numId w:val="8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b/>
          <w:sz w:val="24"/>
          <w:szCs w:val="24"/>
          <w:lang w:eastAsia="sk-SK"/>
        </w:rPr>
        <w:t>zápor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sa vyjadruje časticou</w:t>
      </w:r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871CAD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proofErr w:type="spellEnd"/>
      <w:r w:rsidRPr="00871CAD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ktorá sa dáva za zámeno, pred tvar pomocného slovesa </w:t>
      </w:r>
      <w:proofErr w:type="spellStart"/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быть</w:t>
      </w:r>
      <w:proofErr w:type="spellEnd"/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а 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infinitiv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slovesa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DF0F7F" w:rsidRDefault="00DF0F7F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proofErr w:type="spellEnd"/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 xml:space="preserve"> </w:t>
      </w:r>
      <w:proofErr w:type="spellStart"/>
      <w:r w:rsidRPr="00DF0F7F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бу́ду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есть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[ja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búdu jesť]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Nebud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j</w:t>
      </w:r>
      <w:r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</w:t>
      </w:r>
      <w:r>
        <w:rPr>
          <w:rFonts w:ascii="Arial" w:eastAsia="Times New Roman" w:hAnsi="Arial" w:cs="Arial"/>
          <w:sz w:val="24"/>
          <w:szCs w:val="24"/>
          <w:lang w:eastAsia="sk-SK"/>
        </w:rPr>
        <w:t>ť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Default="003B424D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871CAD" w:rsidRDefault="00871CAD" w:rsidP="00DF0F7F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424D" w:rsidRPr="003B424D" w:rsidRDefault="003B424D" w:rsidP="003B424D">
      <w:pPr>
        <w:pStyle w:val="Odsekzoznamu"/>
        <w:numPr>
          <w:ilvl w:val="0"/>
          <w:numId w:val="6"/>
        </w:numPr>
        <w:spacing w:after="157" w:line="240" w:lineRule="auto"/>
        <w:jc w:val="both"/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</w:pPr>
      <w:r w:rsidRPr="003B424D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Tvar jednoduchého budúceho času</w:t>
      </w:r>
    </w:p>
    <w:p w:rsidR="00871CAD" w:rsidRPr="00871CAD" w:rsidRDefault="00871CAD" w:rsidP="00871CAD">
      <w:pPr>
        <w:pStyle w:val="Odsekzoznamu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vyjadruje sa prítomnými tvarmi 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dokonav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871CA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ch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 slovies (časovo ohraničený dej) </w:t>
      </w:r>
    </w:p>
    <w:p w:rsidR="003B424D" w:rsidRPr="00871CAD" w:rsidRDefault="003B424D" w:rsidP="00871CAD">
      <w:pPr>
        <w:pStyle w:val="Odsekzoznamu"/>
        <w:numPr>
          <w:ilvl w:val="0"/>
          <w:numId w:val="9"/>
        </w:numPr>
        <w:spacing w:after="157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napr. </w:t>
      </w:r>
      <w:proofErr w:type="spellStart"/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про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чита́ть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(prečítať), </w:t>
      </w:r>
      <w:proofErr w:type="spellStart"/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на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писа́ть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(napísať), </w:t>
      </w:r>
      <w:proofErr w:type="spellStart"/>
      <w:r w:rsidRPr="00871CAD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вы́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>учить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(naučiť sa)</w:t>
      </w:r>
    </w:p>
    <w:p w:rsidR="003B424D" w:rsidRPr="00E614C7" w:rsidRDefault="003B424D" w:rsidP="00871CAD">
      <w:pPr>
        <w:spacing w:after="157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прочита́ть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   [</w:t>
      </w:r>
      <w:proofErr w:type="spellStart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pračitát</w:t>
      </w:r>
      <w:proofErr w:type="spellEnd"/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']      p</w:t>
      </w:r>
      <w:r w:rsidRPr="00E614C7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rečítať</w:t>
      </w: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3"/>
        <w:gridCol w:w="1725"/>
        <w:gridCol w:w="1740"/>
        <w:gridCol w:w="2290"/>
        <w:gridCol w:w="2275"/>
      </w:tblGrid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r w:rsidRPr="00E614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nedokonavý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r w:rsidRPr="00E614C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sk-SK"/>
              </w:rPr>
              <w:t>dokonavý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pračitáju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am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ítam</w:t>
            </w:r>
          </w:p>
        </w:tc>
      </w:tr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чита́ешь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 </w:t>
            </w: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чита́ешь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čitáješ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pračitáješ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š</w:t>
            </w:r>
          </w:p>
        </w:tc>
      </w:tr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она́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/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оно́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</w:p>
        </w:tc>
      </w:tr>
      <w:tr w:rsidR="003B424D" w:rsidRPr="00517700" w:rsidTr="00871CAD">
        <w:trPr>
          <w:trHeight w:val="291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мы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čitáim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me,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me</w:t>
            </w:r>
          </w:p>
        </w:tc>
      </w:tr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вы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чита́ете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čitáite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je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te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te,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te </w:t>
            </w:r>
          </w:p>
        </w:tc>
      </w:tr>
      <w:tr w:rsidR="003B424D" w:rsidRPr="00517700" w:rsidTr="00871CAD">
        <w:trPr>
          <w:trHeight w:val="276"/>
        </w:trPr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они́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  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 </w:t>
            </w:r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FF6600"/>
                <w:sz w:val="24"/>
                <w:szCs w:val="24"/>
                <w:lang w:eastAsia="sk-SK"/>
              </w:rPr>
              <w:t>про</w:t>
            </w:r>
            <w:proofErr w:type="spellEnd"/>
            <w:r w:rsidRPr="00517700">
              <w:rPr>
                <w:rFonts w:ascii="Arial" w:eastAsia="Times New Roman" w:hAnsi="Arial" w:cs="Arial"/>
                <w:color w:val="333333"/>
                <w:sz w:val="24"/>
                <w:szCs w:val="24"/>
                <w:lang w:eastAsia="sk-SK"/>
              </w:rPr>
              <w:t> </w:t>
            </w:r>
            <w:proofErr w:type="spellStart"/>
            <w:r w:rsidRPr="00517700">
              <w:rPr>
                <w:rFonts w:ascii="Arial" w:eastAsia="Times New Roman" w:hAnsi="Arial" w:cs="Arial"/>
                <w:color w:val="0000FF"/>
                <w:sz w:val="24"/>
                <w:szCs w:val="24"/>
                <w:lang w:eastAsia="sk-SK"/>
              </w:rPr>
              <w:t>чита́ют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[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čitájut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pračitájut</w:t>
            </w:r>
            <w:proofErr w:type="spellEnd"/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B424D" w:rsidRPr="00517700" w:rsidRDefault="003B424D" w:rsidP="003B424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   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ajú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, p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r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eč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í</w:t>
            </w:r>
            <w:r w:rsidRPr="00517700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ajú</w:t>
            </w:r>
          </w:p>
        </w:tc>
      </w:tr>
    </w:tbl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r w:rsidRPr="00871CAD">
        <w:rPr>
          <w:rFonts w:ascii="Arial" w:eastAsia="Times New Roman" w:hAnsi="Arial" w:cs="Arial"/>
          <w:sz w:val="24"/>
          <w:szCs w:val="24"/>
          <w:lang w:eastAsia="sk-SK"/>
        </w:rPr>
        <w:t>Я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ме́ряю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ту́фли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[ja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pamjéraju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túfli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ab/>
        <w:t>Skúsim si topánky.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рас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ска́жешь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ему́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про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меня́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?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[ty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raskáž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pra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miňá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  <w:t>Povieš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(po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rozprávaš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) mu o 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mne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на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ре́жет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сала́т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[on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narjéžit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salát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Nakráj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alát.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Мы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у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ви́дем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спекта́кль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[my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uvídim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spiktákl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']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Uvidíme 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edstaven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ie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е́дете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в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го́род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 xml:space="preserve">[vy </w:t>
      </w:r>
      <w:proofErr w:type="spellStart"/>
      <w:r w:rsidRPr="00E614C7">
        <w:rPr>
          <w:rFonts w:ascii="Arial" w:eastAsia="Times New Roman" w:hAnsi="Arial" w:cs="Arial"/>
          <w:sz w:val="24"/>
          <w:szCs w:val="24"/>
          <w:lang w:eastAsia="sk-SK"/>
        </w:rPr>
        <w:t>pajéd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proofErr w:type="spellEnd"/>
      <w:r w:rsidRPr="00E614C7">
        <w:rPr>
          <w:rFonts w:ascii="Arial" w:eastAsia="Times New Roman" w:hAnsi="Arial" w:cs="Arial"/>
          <w:sz w:val="24"/>
          <w:szCs w:val="24"/>
          <w:lang w:eastAsia="sk-SK"/>
        </w:rPr>
        <w:t xml:space="preserve"> v </w:t>
      </w:r>
      <w:proofErr w:type="spellStart"/>
      <w:r w:rsidRPr="00E614C7">
        <w:rPr>
          <w:rFonts w:ascii="Arial" w:eastAsia="Times New Roman" w:hAnsi="Arial" w:cs="Arial"/>
          <w:sz w:val="24"/>
          <w:szCs w:val="24"/>
          <w:lang w:eastAsia="sk-SK"/>
        </w:rPr>
        <w:t>gór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at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ô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jdete do m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sta.</w:t>
      </w:r>
    </w:p>
    <w:p w:rsidR="003B424D" w:rsidRPr="00517700" w:rsidRDefault="003B424D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Они́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гуля́ют</w:t>
      </w:r>
      <w:proofErr w:type="spellEnd"/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</w:t>
      </w:r>
      <w:r w:rsidRPr="00871CAD">
        <w:rPr>
          <w:rFonts w:ascii="Arial" w:eastAsia="Times New Roman" w:hAnsi="Arial" w:cs="Arial"/>
          <w:sz w:val="24"/>
          <w:szCs w:val="24"/>
          <w:lang w:eastAsia="sk-SK"/>
        </w:rPr>
        <w:t xml:space="preserve">в </w:t>
      </w:r>
      <w:proofErr w:type="spellStart"/>
      <w:r w:rsidRPr="00871CAD">
        <w:rPr>
          <w:rFonts w:ascii="Arial" w:eastAsia="Times New Roman" w:hAnsi="Arial" w:cs="Arial"/>
          <w:sz w:val="24"/>
          <w:szCs w:val="24"/>
          <w:lang w:eastAsia="sk-SK"/>
        </w:rPr>
        <w:t>па́рке</w:t>
      </w:r>
      <w:proofErr w:type="spellEnd"/>
      <w:r w:rsidRPr="00871CAD">
        <w:rPr>
          <w:rFonts w:ascii="Arial" w:eastAsia="Times New Roman" w:hAnsi="Arial" w:cs="Arial"/>
          <w:sz w:val="24"/>
          <w:szCs w:val="24"/>
          <w:lang w:eastAsia="sk-SK"/>
        </w:rPr>
        <w:t>.</w:t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E614C7">
        <w:rPr>
          <w:rFonts w:ascii="Arial" w:eastAsia="Times New Roman" w:hAnsi="Arial" w:cs="Arial"/>
          <w:color w:val="0000FF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aní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pagul'ájut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f </w:t>
      </w:r>
      <w:proofErr w:type="spellStart"/>
      <w:r w:rsidRPr="00517700">
        <w:rPr>
          <w:rFonts w:ascii="Arial" w:eastAsia="Times New Roman" w:hAnsi="Arial" w:cs="Arial"/>
          <w:sz w:val="24"/>
          <w:szCs w:val="24"/>
          <w:lang w:eastAsia="sk-SK"/>
        </w:rPr>
        <w:t>párk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e</w:t>
      </w:r>
      <w:proofErr w:type="spellEnd"/>
      <w:r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Pr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e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>jd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ú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s</w:t>
      </w:r>
      <w:r w:rsidRPr="00E614C7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v parku.</w:t>
      </w:r>
    </w:p>
    <w:p w:rsidR="00906F01" w:rsidRDefault="00906F01" w:rsidP="003B424D">
      <w:pPr>
        <w:spacing w:after="157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sk-SK"/>
        </w:rPr>
      </w:pPr>
    </w:p>
    <w:p w:rsidR="003B424D" w:rsidRPr="00906F01" w:rsidRDefault="003B424D" w:rsidP="00906F01">
      <w:pPr>
        <w:pStyle w:val="Odsekzoznamu"/>
        <w:numPr>
          <w:ilvl w:val="0"/>
          <w:numId w:val="10"/>
        </w:numPr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06F01">
        <w:rPr>
          <w:rFonts w:ascii="Arial" w:eastAsia="Times New Roman" w:hAnsi="Arial" w:cs="Arial"/>
          <w:sz w:val="24"/>
          <w:szCs w:val="24"/>
          <w:lang w:eastAsia="sk-SK"/>
        </w:rPr>
        <w:t>zápor sa vyjadruje časticou</w:t>
      </w:r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 </w:t>
      </w:r>
      <w:proofErr w:type="spellStart"/>
      <w:r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proofErr w:type="spellEnd"/>
      <w:r w:rsidRPr="00906F01">
        <w:rPr>
          <w:rFonts w:ascii="Arial" w:eastAsia="Times New Roman" w:hAnsi="Arial" w:cs="Arial"/>
          <w:color w:val="333333"/>
          <w:sz w:val="24"/>
          <w:szCs w:val="24"/>
          <w:lang w:eastAsia="sk-SK"/>
        </w:rPr>
        <w:t xml:space="preserve">, </w:t>
      </w:r>
      <w:r w:rsidRPr="00906F01">
        <w:rPr>
          <w:rFonts w:ascii="Arial" w:eastAsia="Times New Roman" w:hAnsi="Arial" w:cs="Arial"/>
          <w:sz w:val="24"/>
          <w:szCs w:val="24"/>
          <w:lang w:eastAsia="sk-SK"/>
        </w:rPr>
        <w:t>ktorá sa dáva za zámeno, pred sloveso</w:t>
      </w:r>
    </w:p>
    <w:p w:rsidR="00871CAD" w:rsidRDefault="003B424D" w:rsidP="00871CAD">
      <w:pPr>
        <w:jc w:val="center"/>
        <w:rPr>
          <w:rFonts w:ascii="Arial" w:eastAsia="Times New Roman" w:hAnsi="Arial" w:cs="Arial"/>
          <w:color w:val="0000FF"/>
          <w:sz w:val="24"/>
          <w:szCs w:val="24"/>
          <w:lang w:eastAsia="sk-SK"/>
        </w:rPr>
      </w:pPr>
      <w:r w:rsidRPr="00517700">
        <w:rPr>
          <w:rFonts w:ascii="Arial" w:eastAsia="Times New Roman" w:hAnsi="Arial" w:cs="Arial"/>
          <w:color w:val="0000FF"/>
          <w:sz w:val="24"/>
          <w:szCs w:val="24"/>
          <w:lang w:eastAsia="sk-SK"/>
        </w:rPr>
        <w:br/>
        <w:t>    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aná</w:t>
      </w:r>
      <w:proofErr w:type="spellEnd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ni</w:t>
      </w:r>
      <w:proofErr w:type="spellEnd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pamérajet</w:t>
      </w:r>
      <w:proofErr w:type="spellEnd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plát'je</w:t>
      </w:r>
      <w:proofErr w:type="spellEnd"/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="00871CAD" w:rsidRPr="00E614C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  Ne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vyskúša si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 xml:space="preserve"> šat</w:t>
      </w:r>
      <w:r w:rsidR="00871CAD">
        <w:rPr>
          <w:rFonts w:ascii="Arial" w:eastAsia="Times New Roman" w:hAnsi="Arial" w:cs="Arial"/>
          <w:sz w:val="24"/>
          <w:szCs w:val="24"/>
          <w:lang w:eastAsia="sk-SK"/>
        </w:rPr>
        <w:t>y</w:t>
      </w:r>
      <w:r w:rsidR="00871CAD" w:rsidRPr="00517700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575B76" w:rsidRDefault="00906F01" w:rsidP="003B424D">
      <w:pPr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oval id="_x0000_s1030" style="position:absolute;margin-left:226.65pt;margin-top:17.55pt;width:67.3pt;height:28.95pt;z-index:-251655168" fillcolor="#92d050"/>
        </w:pic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oval id="_x0000_s1029" style="position:absolute;margin-left:132.7pt;margin-top:17.55pt;width:45.4pt;height:28.95pt;z-index:-251656192" fillcolor="#fabf8f [1945]"/>
        </w:pict>
      </w:r>
    </w:p>
    <w:p w:rsidR="00871CAD" w:rsidRPr="00906F01" w:rsidRDefault="00906F01" w:rsidP="00871C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26.65pt;margin-top:20.65pt;width:39.35pt;height:35.25pt;flip:x;z-index:25166336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shape id="_x0000_s1031" type="#_x0000_t32" style="position:absolute;left:0;text-align:left;margin-left:99.85pt;margin-top:20.65pt;width:45.35pt;height:31.3pt;flip:x;z-index:251662336" o:connectortype="straight">
            <v:stroke endarrow="block"/>
          </v:shape>
        </w:pict>
      </w:r>
      <w:proofErr w:type="spellStart"/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>Она́</w:t>
      </w:r>
      <w:proofErr w:type="spellEnd"/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 xml:space="preserve">   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   </w:t>
      </w:r>
      <w:r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  </w:t>
      </w:r>
      <w:proofErr w:type="spellStart"/>
      <w:r w:rsidR="00871CAD" w:rsidRPr="00906F01">
        <w:rPr>
          <w:rFonts w:ascii="Arial" w:eastAsia="Times New Roman" w:hAnsi="Arial" w:cs="Arial"/>
          <w:b/>
          <w:color w:val="FF6600"/>
          <w:sz w:val="24"/>
          <w:szCs w:val="24"/>
          <w:lang w:eastAsia="sk-SK"/>
        </w:rPr>
        <w:t>не</w:t>
      </w:r>
      <w:proofErr w:type="spellEnd"/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   </w:t>
      </w:r>
      <w:r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 xml:space="preserve">  </w:t>
      </w:r>
      <w:proofErr w:type="spellStart"/>
      <w:r w:rsidR="00871CAD" w:rsidRPr="00906F01">
        <w:rPr>
          <w:rFonts w:ascii="Arial" w:eastAsia="Times New Roman" w:hAnsi="Arial" w:cs="Arial"/>
          <w:color w:val="FF6600"/>
          <w:sz w:val="24"/>
          <w:szCs w:val="24"/>
          <w:lang w:eastAsia="sk-SK"/>
        </w:rPr>
        <w:t>по</w:t>
      </w:r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ме́ряет</w:t>
      </w:r>
      <w:proofErr w:type="spellEnd"/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 xml:space="preserve">       </w:t>
      </w:r>
      <w:proofErr w:type="spellStart"/>
      <w:r w:rsidR="00871CAD" w:rsidRPr="00906F01">
        <w:rPr>
          <w:rFonts w:ascii="Arial" w:eastAsia="Times New Roman" w:hAnsi="Arial" w:cs="Arial"/>
          <w:sz w:val="24"/>
          <w:szCs w:val="24"/>
          <w:lang w:eastAsia="sk-SK"/>
        </w:rPr>
        <w:t>пла́тье</w:t>
      </w:r>
      <w:proofErr w:type="spellEnd"/>
      <w:r w:rsidR="00871CAD" w:rsidRPr="00906F01">
        <w:rPr>
          <w:rFonts w:ascii="Arial" w:eastAsia="Times New Roman" w:hAnsi="Arial" w:cs="Arial"/>
          <w:color w:val="0000FF"/>
          <w:sz w:val="24"/>
          <w:szCs w:val="24"/>
          <w:lang w:eastAsia="sk-SK"/>
        </w:rPr>
        <w:t>.</w:t>
      </w:r>
    </w:p>
    <w:p w:rsidR="00906F01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</w:p>
    <w:p w:rsidR="00871CAD" w:rsidRDefault="00906F01" w:rsidP="00906F01">
      <w:pPr>
        <w:ind w:left="708"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zámeno</w:t>
      </w:r>
      <w:r w:rsidRPr="00906F0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sloveso</w:t>
      </w: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  <w:proofErr w:type="spellStart"/>
      <w:r w:rsidRPr="00871CAD">
        <w:rPr>
          <w:rFonts w:ascii="Arial" w:hAnsi="Arial" w:cs="Arial"/>
          <w:b/>
          <w:sz w:val="28"/>
          <w:szCs w:val="28"/>
        </w:rPr>
        <w:t>Вставьте</w:t>
      </w:r>
      <w:proofErr w:type="spellEnd"/>
      <w:r w:rsidRPr="00871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1CAD">
        <w:rPr>
          <w:rFonts w:ascii="Arial" w:hAnsi="Arial" w:cs="Arial"/>
          <w:b/>
          <w:sz w:val="28"/>
          <w:szCs w:val="28"/>
        </w:rPr>
        <w:t>правильно</w:t>
      </w:r>
      <w:proofErr w:type="spellEnd"/>
      <w:r w:rsidRPr="00871CAD">
        <w:rPr>
          <w:rFonts w:ascii="Arial" w:hAnsi="Arial" w:cs="Arial"/>
          <w:b/>
          <w:sz w:val="28"/>
          <w:szCs w:val="28"/>
        </w:rPr>
        <w:t>:</w:t>
      </w:r>
    </w:p>
    <w:p w:rsidR="00871CAD" w:rsidRDefault="00871CAD" w:rsidP="00871CAD">
      <w:pPr>
        <w:rPr>
          <w:rFonts w:ascii="Arial" w:hAnsi="Arial" w:cs="Arial"/>
          <w:sz w:val="24"/>
          <w:szCs w:val="24"/>
        </w:rPr>
        <w:sectPr w:rsidR="00871CAD" w:rsidSect="00871CAD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E614C7">
        <w:rPr>
          <w:rFonts w:ascii="Arial" w:hAnsi="Arial" w:cs="Arial"/>
          <w:sz w:val="24"/>
          <w:szCs w:val="24"/>
        </w:rPr>
        <w:t>моей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сестры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614C7">
        <w:rPr>
          <w:rFonts w:ascii="Arial" w:hAnsi="Arial" w:cs="Arial"/>
          <w:sz w:val="24"/>
          <w:szCs w:val="24"/>
        </w:rPr>
        <w:t>завтра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не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 </w:t>
      </w:r>
      <w:proofErr w:type="spellStart"/>
      <w:r w:rsidRPr="00E614C7">
        <w:rPr>
          <w:rFonts w:ascii="Arial" w:hAnsi="Arial" w:cs="Arial"/>
          <w:sz w:val="24"/>
          <w:szCs w:val="24"/>
        </w:rPr>
        <w:t>времени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было</w:t>
      </w:r>
      <w:proofErr w:type="spellEnd"/>
    </w:p>
    <w:p w:rsidR="00871CAD" w:rsidRDefault="00871CAD" w:rsidP="003B424D">
      <w:pPr>
        <w:rPr>
          <w:rFonts w:ascii="Arial" w:hAnsi="Arial" w:cs="Arial"/>
          <w:b/>
          <w:sz w:val="28"/>
          <w:szCs w:val="28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После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обеда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я ……………в </w:t>
      </w:r>
      <w:proofErr w:type="spellStart"/>
      <w:r w:rsidRPr="00E614C7">
        <w:rPr>
          <w:rFonts w:ascii="Arial" w:hAnsi="Arial" w:cs="Arial"/>
          <w:sz w:val="24"/>
          <w:szCs w:val="24"/>
        </w:rPr>
        <w:t>офисе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будешь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Она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звонить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сестре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71CAD" w:rsidRDefault="00871CAD" w:rsidP="00871CAD">
      <w:pPr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Они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собираться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614C7">
        <w:rPr>
          <w:rFonts w:ascii="Arial" w:hAnsi="Arial" w:cs="Arial"/>
          <w:sz w:val="24"/>
          <w:szCs w:val="24"/>
        </w:rPr>
        <w:t>каждый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вечер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будут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Мы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…………. </w:t>
      </w:r>
      <w:proofErr w:type="spellStart"/>
      <w:r w:rsidRPr="00E614C7">
        <w:rPr>
          <w:rFonts w:ascii="Arial" w:hAnsi="Arial" w:cs="Arial"/>
          <w:sz w:val="24"/>
          <w:szCs w:val="24"/>
        </w:rPr>
        <w:t>петь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русские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песни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будем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Папа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…………… </w:t>
      </w:r>
      <w:proofErr w:type="spellStart"/>
      <w:r w:rsidRPr="00E614C7">
        <w:rPr>
          <w:rFonts w:ascii="Arial" w:hAnsi="Arial" w:cs="Arial"/>
          <w:sz w:val="24"/>
          <w:szCs w:val="24"/>
        </w:rPr>
        <w:t>отдыхать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614C7">
        <w:rPr>
          <w:rFonts w:ascii="Arial" w:hAnsi="Arial" w:cs="Arial"/>
          <w:sz w:val="24"/>
          <w:szCs w:val="24"/>
        </w:rPr>
        <w:t>отпуске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E614C7">
        <w:rPr>
          <w:rFonts w:ascii="Arial" w:hAnsi="Arial" w:cs="Arial"/>
          <w:sz w:val="24"/>
          <w:szCs w:val="24"/>
        </w:rPr>
        <w:t>августе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.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быть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будут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Летом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………….. </w:t>
      </w:r>
      <w:proofErr w:type="spellStart"/>
      <w:r w:rsidRPr="00E614C7">
        <w:rPr>
          <w:rFonts w:ascii="Arial" w:hAnsi="Arial" w:cs="Arial"/>
          <w:sz w:val="24"/>
          <w:szCs w:val="24"/>
        </w:rPr>
        <w:t>тепло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…………… </w:t>
      </w:r>
      <w:proofErr w:type="spellStart"/>
      <w:r w:rsidRPr="00E614C7">
        <w:rPr>
          <w:rFonts w:ascii="Arial" w:hAnsi="Arial" w:cs="Arial"/>
          <w:sz w:val="24"/>
          <w:szCs w:val="24"/>
        </w:rPr>
        <w:t>ещё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кофе</w:t>
      </w:r>
      <w:proofErr w:type="spellEnd"/>
      <w:r w:rsidRPr="00E614C7">
        <w:rPr>
          <w:rFonts w:ascii="Arial" w:hAnsi="Arial" w:cs="Arial"/>
          <w:sz w:val="24"/>
          <w:szCs w:val="24"/>
        </w:rPr>
        <w:t>?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были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будешь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была</w:t>
      </w:r>
      <w:proofErr w:type="spellEnd"/>
    </w:p>
    <w:p w:rsidR="00871CAD" w:rsidRDefault="00871CAD" w:rsidP="00871CAD">
      <w:pPr>
        <w:spacing w:after="0"/>
        <w:rPr>
          <w:rFonts w:ascii="Arial" w:hAnsi="Arial" w:cs="Arial"/>
          <w:sz w:val="24"/>
          <w:szCs w:val="24"/>
        </w:rPr>
        <w:sectPr w:rsidR="00871CAD" w:rsidSect="00871CA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r w:rsidRPr="00E614C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E614C7">
        <w:rPr>
          <w:rFonts w:ascii="Arial" w:hAnsi="Arial" w:cs="Arial"/>
          <w:sz w:val="24"/>
          <w:szCs w:val="24"/>
        </w:rPr>
        <w:t>не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…….. </w:t>
      </w:r>
      <w:proofErr w:type="spellStart"/>
      <w:r w:rsidRPr="00E614C7">
        <w:rPr>
          <w:rFonts w:ascii="Arial" w:hAnsi="Arial" w:cs="Arial"/>
          <w:sz w:val="24"/>
          <w:szCs w:val="24"/>
        </w:rPr>
        <w:t>есть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14C7">
        <w:rPr>
          <w:rFonts w:ascii="Arial" w:hAnsi="Arial" w:cs="Arial"/>
          <w:sz w:val="24"/>
          <w:szCs w:val="24"/>
        </w:rPr>
        <w:t>бутерброд</w:t>
      </w:r>
      <w:proofErr w:type="spellEnd"/>
      <w:r w:rsidRPr="00E614C7">
        <w:rPr>
          <w:rFonts w:ascii="Arial" w:hAnsi="Arial" w:cs="Arial"/>
          <w:sz w:val="24"/>
          <w:szCs w:val="24"/>
        </w:rPr>
        <w:t>.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будете</w:t>
      </w:r>
      <w:proofErr w:type="spellEnd"/>
      <w:r w:rsidRPr="00E614C7"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буду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был</w:t>
      </w:r>
      <w:proofErr w:type="spellEnd"/>
    </w:p>
    <w:p w:rsidR="00871CAD" w:rsidRPr="00E614C7" w:rsidRDefault="00871CAD" w:rsidP="00871CA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E614C7">
        <w:rPr>
          <w:rFonts w:ascii="Arial" w:hAnsi="Arial" w:cs="Arial"/>
          <w:sz w:val="24"/>
          <w:szCs w:val="24"/>
        </w:rPr>
        <w:t>будет</w:t>
      </w:r>
      <w:proofErr w:type="spellEnd"/>
    </w:p>
    <w:p w:rsidR="00871CAD" w:rsidRPr="00871CAD" w:rsidRDefault="00871CAD" w:rsidP="00871CAD">
      <w:pPr>
        <w:rPr>
          <w:rFonts w:ascii="Arial" w:hAnsi="Arial" w:cs="Arial"/>
          <w:b/>
          <w:sz w:val="28"/>
          <w:szCs w:val="28"/>
        </w:rPr>
      </w:pPr>
    </w:p>
    <w:sectPr w:rsidR="00871CAD" w:rsidRPr="00871CAD" w:rsidSect="00871CA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A5D" w:rsidRDefault="008B5A5D" w:rsidP="000B3521">
      <w:pPr>
        <w:spacing w:after="0" w:line="240" w:lineRule="auto"/>
      </w:pPr>
      <w:r>
        <w:separator/>
      </w:r>
    </w:p>
  </w:endnote>
  <w:end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A5D" w:rsidRDefault="008B5A5D" w:rsidP="000B3521">
      <w:pPr>
        <w:spacing w:after="0" w:line="240" w:lineRule="auto"/>
      </w:pPr>
      <w:r>
        <w:separator/>
      </w:r>
    </w:p>
  </w:footnote>
  <w:footnote w:type="continuationSeparator" w:id="0">
    <w:p w:rsidR="008B5A5D" w:rsidRDefault="008B5A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4D69"/>
    <w:multiLevelType w:val="hybridMultilevel"/>
    <w:tmpl w:val="051442F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42CA5"/>
    <w:multiLevelType w:val="hybridMultilevel"/>
    <w:tmpl w:val="B7780B6C"/>
    <w:lvl w:ilvl="0" w:tplc="AA3E8494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F52C8"/>
    <w:multiLevelType w:val="hybridMultilevel"/>
    <w:tmpl w:val="BFB07820"/>
    <w:lvl w:ilvl="0" w:tplc="DA86DC52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DB13FA"/>
    <w:multiLevelType w:val="hybridMultilevel"/>
    <w:tmpl w:val="1BCA78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8447A"/>
    <w:multiLevelType w:val="hybridMultilevel"/>
    <w:tmpl w:val="82D83E3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D679C"/>
    <w:multiLevelType w:val="hybridMultilevel"/>
    <w:tmpl w:val="0C00A966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B424D"/>
    <w:rsid w:val="003D23BB"/>
    <w:rsid w:val="003D44DB"/>
    <w:rsid w:val="003D7B0C"/>
    <w:rsid w:val="0047092A"/>
    <w:rsid w:val="0051228B"/>
    <w:rsid w:val="00552D5F"/>
    <w:rsid w:val="00575B76"/>
    <w:rsid w:val="006465F3"/>
    <w:rsid w:val="0072284E"/>
    <w:rsid w:val="007C26FC"/>
    <w:rsid w:val="008003F2"/>
    <w:rsid w:val="00871CAD"/>
    <w:rsid w:val="008B5A5D"/>
    <w:rsid w:val="008F4349"/>
    <w:rsid w:val="00901E57"/>
    <w:rsid w:val="00906F01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D236F"/>
    <w:rsid w:val="00DF0F7F"/>
    <w:rsid w:val="00E12D81"/>
    <w:rsid w:val="00EA63F7"/>
    <w:rsid w:val="00EF071C"/>
    <w:rsid w:val="00EF5087"/>
    <w:rsid w:val="00F1090F"/>
    <w:rsid w:val="00FC606A"/>
    <w:rsid w:val="00FC7E18"/>
    <w:rsid w:val="00FD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#92d050"/>
    </o:shapedefaults>
    <o:shapelayout v:ext="edit">
      <o:idmap v:ext="edit" data="1"/>
      <o:rules v:ext="edit">
        <o:r id="V:Rule2" type="connector" idref="#_x0000_s1031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F0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F0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A23E3B-EEF6-4142-A3F7-ED8AA8BB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Budúci čas pravidelných slovies</vt:lpstr>
    </vt:vector>
  </TitlesOfParts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2020-04-01T10:15:00Z</dcterms:created>
  <dcterms:modified xsi:type="dcterms:W3CDTF">2020-04-01T10:15:00Z</dcterms:modified>
</cp:coreProperties>
</file>