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097156" w:rsidP="001F02D5">
      <w:pPr>
        <w:pStyle w:val="Nzov"/>
        <w:jc w:val="both"/>
      </w:pPr>
      <w:r>
        <w:t>Mzda, zmeny a ukončenie pomeru</w:t>
      </w:r>
      <w:r w:rsidR="0022316A">
        <w:tab/>
      </w:r>
      <w:r w:rsidR="0022316A">
        <w:tab/>
      </w:r>
      <w:r w:rsidR="00E72186">
        <w:t xml:space="preserve">     </w:t>
      </w:r>
      <w:r w:rsidR="00665024">
        <w:rPr>
          <w:sz w:val="36"/>
          <w:szCs w:val="36"/>
        </w:rPr>
        <w:t>2</w:t>
      </w:r>
      <w:r w:rsidR="001F02D5" w:rsidRPr="001F02D5">
        <w:rPr>
          <w:sz w:val="36"/>
          <w:szCs w:val="36"/>
        </w:rPr>
        <w:t>.</w:t>
      </w:r>
      <w:r w:rsidR="00E72186">
        <w:rPr>
          <w:sz w:val="36"/>
          <w:szCs w:val="36"/>
        </w:rPr>
        <w:t>EA</w:t>
      </w:r>
    </w:p>
    <w:p w:rsidR="00097156" w:rsidRPr="00097156" w:rsidRDefault="00097156" w:rsidP="00097156">
      <w:pPr>
        <w:pStyle w:val="Nadpis2"/>
        <w:spacing w:before="0" w:line="360" w:lineRule="auto"/>
        <w:jc w:val="both"/>
        <w:rPr>
          <w:rFonts w:ascii="Times New Roman" w:hAnsi="Times New Roman"/>
          <w:sz w:val="24"/>
          <w:szCs w:val="24"/>
        </w:rPr>
      </w:pPr>
      <w:bookmarkStart w:id="0" w:name="_Toc270004051"/>
      <w:r w:rsidRPr="00097156">
        <w:rPr>
          <w:rFonts w:ascii="Times New Roman" w:hAnsi="Times New Roman"/>
          <w:sz w:val="24"/>
          <w:szCs w:val="24"/>
        </w:rPr>
        <w:t>Mzda</w:t>
      </w:r>
      <w:bookmarkEnd w:id="0"/>
    </w:p>
    <w:p w:rsidR="00097156" w:rsidRPr="00097156" w:rsidRDefault="00097156" w:rsidP="00097156">
      <w:pPr>
        <w:spacing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Mzda </w:t>
      </w:r>
      <w:r w:rsidRPr="00097156">
        <w:rPr>
          <w:rFonts w:ascii="Times New Roman" w:hAnsi="Times New Roman" w:cs="Times New Roman"/>
          <w:sz w:val="24"/>
          <w:szCs w:val="24"/>
        </w:rPr>
        <w:t xml:space="preserve"> je jednou z foriem odmeny za prácu v pracovnom pomere. Je to v peniazoch vyjadrené ocenenie, ktoré poskytuje zamestnávateľ zamestnancovi za prácu. Zamestnanec môže pracovať za mzdu :</w:t>
      </w:r>
    </w:p>
    <w:p w:rsidR="00097156" w:rsidRPr="00097156" w:rsidRDefault="00097156" w:rsidP="00097156">
      <w:pPr>
        <w:numPr>
          <w:ilvl w:val="0"/>
          <w:numId w:val="47"/>
        </w:num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časovú </w:t>
      </w:r>
      <w:r w:rsidRPr="00097156">
        <w:rPr>
          <w:rFonts w:ascii="Times New Roman" w:hAnsi="Times New Roman" w:cs="Times New Roman"/>
          <w:sz w:val="24"/>
          <w:szCs w:val="24"/>
        </w:rPr>
        <w:t>– podľa odpracovaných hodín a hodinovej sadzby,</w:t>
      </w:r>
    </w:p>
    <w:p w:rsidR="00097156" w:rsidRPr="00097156" w:rsidRDefault="00097156" w:rsidP="00097156">
      <w:pPr>
        <w:numPr>
          <w:ilvl w:val="0"/>
          <w:numId w:val="47"/>
        </w:num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úkolovú</w:t>
      </w:r>
      <w:r w:rsidRPr="00097156">
        <w:rPr>
          <w:rFonts w:ascii="Times New Roman" w:hAnsi="Times New Roman" w:cs="Times New Roman"/>
          <w:sz w:val="24"/>
          <w:szCs w:val="24"/>
        </w:rPr>
        <w:t xml:space="preserve"> – podľa počtu výrobkov alebo výkonov a sadzby za výkonovú jednotku,</w:t>
      </w:r>
    </w:p>
    <w:p w:rsidR="00097156" w:rsidRPr="00097156" w:rsidRDefault="00097156" w:rsidP="00097156">
      <w:pPr>
        <w:numPr>
          <w:ilvl w:val="0"/>
          <w:numId w:val="47"/>
        </w:num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podielovú </w:t>
      </w:r>
      <w:r w:rsidRPr="00097156">
        <w:rPr>
          <w:rFonts w:ascii="Times New Roman" w:hAnsi="Times New Roman" w:cs="Times New Roman"/>
          <w:sz w:val="24"/>
          <w:szCs w:val="24"/>
        </w:rPr>
        <w:t>– podľa tržieb za tovar alebo služby a podielových sadzieb,</w:t>
      </w:r>
    </w:p>
    <w:p w:rsidR="00097156" w:rsidRPr="00097156" w:rsidRDefault="00097156" w:rsidP="00097156">
      <w:pPr>
        <w:numPr>
          <w:ilvl w:val="0"/>
          <w:numId w:val="47"/>
        </w:num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zmiešanú</w:t>
      </w:r>
      <w:r w:rsidRPr="00097156">
        <w:rPr>
          <w:rFonts w:ascii="Times New Roman" w:hAnsi="Times New Roman" w:cs="Times New Roman"/>
          <w:sz w:val="24"/>
          <w:szCs w:val="24"/>
        </w:rPr>
        <w:t xml:space="preserve"> – ktorá kombinuje časovú mzdu s úkolovou alebo podielovou.</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Plat </w:t>
      </w:r>
      <w:r w:rsidRPr="00097156">
        <w:rPr>
          <w:rFonts w:ascii="Times New Roman" w:hAnsi="Times New Roman" w:cs="Times New Roman"/>
          <w:sz w:val="24"/>
          <w:szCs w:val="24"/>
        </w:rPr>
        <w:t>(tarifný plat) sa používa na označenie ceny práce v rozpočtových a príspevkových organizáciách.</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b/>
          <w:sz w:val="24"/>
          <w:szCs w:val="24"/>
          <w:u w:val="single"/>
        </w:rPr>
      </w:pPr>
      <w:r w:rsidRPr="00097156">
        <w:rPr>
          <w:rFonts w:ascii="Times New Roman" w:hAnsi="Times New Roman" w:cs="Times New Roman"/>
          <w:b/>
          <w:sz w:val="24"/>
          <w:szCs w:val="24"/>
          <w:u w:val="single"/>
        </w:rPr>
        <w:t>Prekážky v práci</w:t>
      </w:r>
    </w:p>
    <w:p w:rsidR="00097156" w:rsidRPr="00097156" w:rsidRDefault="00097156" w:rsidP="00097156">
      <w:pPr>
        <w:spacing w:after="0" w:line="360" w:lineRule="auto"/>
        <w:jc w:val="both"/>
        <w:rPr>
          <w:rFonts w:ascii="Times New Roman" w:hAnsi="Times New Roman" w:cs="Times New Roman"/>
          <w:b/>
          <w:sz w:val="24"/>
          <w:szCs w:val="24"/>
          <w:u w:val="single"/>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Prekážky v práci sú právom uznané skutočnosti, ktoré bránia alebo sťažujú zamestnancovi plnenie pracovných povinností vyplývajúcich z pracovného pomeru a zamestnávateľovi v prideľovaní práce. Trvajú spravidla dočasne a majú za následok vznik rôznych nárokov zamestnancov.</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sz w:val="24"/>
          <w:szCs w:val="24"/>
          <w:u w:val="single"/>
        </w:rPr>
      </w:pPr>
      <w:r w:rsidRPr="00097156">
        <w:rPr>
          <w:rFonts w:ascii="Times New Roman" w:hAnsi="Times New Roman" w:cs="Times New Roman"/>
          <w:sz w:val="24"/>
          <w:szCs w:val="24"/>
          <w:u w:val="single"/>
        </w:rPr>
        <w:t xml:space="preserve">Kategórie prekážok v práci </w:t>
      </w:r>
    </w:p>
    <w:p w:rsidR="00097156" w:rsidRPr="00097156" w:rsidRDefault="00097156" w:rsidP="00097156">
      <w:pPr>
        <w:spacing w:after="0" w:line="360" w:lineRule="auto"/>
        <w:jc w:val="both"/>
        <w:rPr>
          <w:rFonts w:ascii="Times New Roman" w:hAnsi="Times New Roman" w:cs="Times New Roman"/>
          <w:sz w:val="24"/>
          <w:szCs w:val="24"/>
          <w:u w:val="single"/>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xml:space="preserve">Prekážky v práci sa delia na : </w:t>
      </w:r>
    </w:p>
    <w:p w:rsidR="00097156" w:rsidRPr="00097156" w:rsidRDefault="00097156" w:rsidP="00097156">
      <w:pPr>
        <w:numPr>
          <w:ilvl w:val="0"/>
          <w:numId w:val="48"/>
        </w:num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prekážky na strane zamestnávateľa  </w:t>
      </w:r>
      <w:r w:rsidRPr="00097156">
        <w:rPr>
          <w:rFonts w:ascii="Times New Roman" w:hAnsi="Times New Roman" w:cs="Times New Roman"/>
          <w:sz w:val="24"/>
          <w:szCs w:val="24"/>
        </w:rPr>
        <w:t xml:space="preserve">(prechodný nedostatok práce spôsobený poruchami, chybami, nepriaznivé poveternostné podmienky) </w:t>
      </w:r>
    </w:p>
    <w:p w:rsidR="00097156" w:rsidRPr="00097156" w:rsidRDefault="00097156" w:rsidP="00097156">
      <w:pPr>
        <w:numPr>
          <w:ilvl w:val="0"/>
          <w:numId w:val="48"/>
        </w:num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prekážky na strane zamestnanca </w:t>
      </w:r>
      <w:r w:rsidRPr="00097156">
        <w:rPr>
          <w:rFonts w:ascii="Times New Roman" w:hAnsi="Times New Roman" w:cs="Times New Roman"/>
          <w:sz w:val="24"/>
          <w:szCs w:val="24"/>
        </w:rPr>
        <w:t xml:space="preserve">(pracovné voľno bez náhrady mzdy – z dôvodu všeobecného záujmu, pracovné voľno s náhradou mzdy – zvyšovanie kvalifikácie, </w:t>
      </w:r>
      <w:r w:rsidRPr="00097156">
        <w:rPr>
          <w:rFonts w:ascii="Times New Roman" w:hAnsi="Times New Roman" w:cs="Times New Roman"/>
          <w:b/>
          <w:sz w:val="24"/>
          <w:szCs w:val="24"/>
        </w:rPr>
        <w:t xml:space="preserve">osobné </w:t>
      </w:r>
      <w:r w:rsidRPr="00097156">
        <w:rPr>
          <w:rFonts w:ascii="Times New Roman" w:hAnsi="Times New Roman" w:cs="Times New Roman"/>
          <w:sz w:val="24"/>
          <w:szCs w:val="24"/>
        </w:rPr>
        <w:t>prekážky -  choroba, úraz, materská alebo rodičovská dovolenka, ošetrovanie člena rodiny)</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b/>
          <w:sz w:val="24"/>
          <w:szCs w:val="24"/>
          <w:u w:val="single"/>
        </w:rPr>
      </w:pPr>
      <w:r w:rsidRPr="00097156">
        <w:rPr>
          <w:rFonts w:ascii="Times New Roman" w:hAnsi="Times New Roman" w:cs="Times New Roman"/>
          <w:b/>
          <w:sz w:val="24"/>
          <w:szCs w:val="24"/>
          <w:u w:val="single"/>
        </w:rPr>
        <w:t>Náhrady  výdavkov</w:t>
      </w:r>
    </w:p>
    <w:p w:rsid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Zamestnávateľ poskytuje zamestnancovi cestovné náhrady, náhrady sťahovacích výdavkov a iných výdavkov, ktoré mu vzniknú pri plnení pracovných povinností. Ak zamestnávateľ vyšle zamestnanca na pracovnú cestu, tomuto patrí stravné za každý deň pracovnej cesty. Suma stravného je stanovená od času trvania pracovnej cesty  rozdelenej na časové pásma (5 – 12 hodín, 12 – 18 hodín, nad 18 hodín). Pracovná cesta vykonávaná v zahraničí sa volá zahraničná  pracovná cesta.</w:t>
      </w:r>
    </w:p>
    <w:p w:rsid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b/>
          <w:sz w:val="24"/>
          <w:szCs w:val="24"/>
          <w:u w:val="single"/>
        </w:rPr>
      </w:pPr>
      <w:r w:rsidRPr="00097156">
        <w:rPr>
          <w:rFonts w:ascii="Times New Roman" w:hAnsi="Times New Roman" w:cs="Times New Roman"/>
          <w:b/>
          <w:sz w:val="24"/>
          <w:szCs w:val="24"/>
          <w:u w:val="single"/>
        </w:rPr>
        <w:lastRenderedPageBreak/>
        <w:t>Zmeny pracovného pomeru</w:t>
      </w:r>
    </w:p>
    <w:p w:rsidR="00097156" w:rsidRPr="00097156" w:rsidRDefault="00097156" w:rsidP="00097156">
      <w:pPr>
        <w:spacing w:after="0" w:line="360" w:lineRule="auto"/>
        <w:jc w:val="both"/>
        <w:rPr>
          <w:rFonts w:ascii="Times New Roman" w:hAnsi="Times New Roman" w:cs="Times New Roman"/>
          <w:b/>
          <w:sz w:val="24"/>
          <w:szCs w:val="24"/>
          <w:u w:val="single"/>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xml:space="preserve">Obsah pracovnej zmluvy môže zamestnávateľ meniť len po dohode so zamestnancom a podľa ustanovení Zákonníka práce. Zmena </w:t>
      </w:r>
      <w:bookmarkStart w:id="1" w:name="_GoBack"/>
      <w:bookmarkEnd w:id="1"/>
      <w:r w:rsidRPr="00097156">
        <w:rPr>
          <w:rFonts w:ascii="Times New Roman" w:hAnsi="Times New Roman" w:cs="Times New Roman"/>
          <w:sz w:val="24"/>
          <w:szCs w:val="24"/>
        </w:rPr>
        <w:t>pracovných podmienok musí byť vyjadrená písomne. Zmeny pracovných podmienok sa týkajú :</w:t>
      </w:r>
    </w:p>
    <w:p w:rsidR="00097156" w:rsidRPr="00097156" w:rsidRDefault="00097156" w:rsidP="00097156">
      <w:pPr>
        <w:numPr>
          <w:ilvl w:val="0"/>
          <w:numId w:val="39"/>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preradenia na inú prácu</w:t>
      </w:r>
    </w:p>
    <w:p w:rsidR="00097156" w:rsidRPr="00097156" w:rsidRDefault="00097156" w:rsidP="00097156">
      <w:pPr>
        <w:numPr>
          <w:ilvl w:val="0"/>
          <w:numId w:val="39"/>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dočasného pridelenia</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b/>
          <w:sz w:val="24"/>
          <w:szCs w:val="24"/>
          <w:u w:val="single"/>
        </w:rPr>
      </w:pPr>
      <w:r w:rsidRPr="00097156">
        <w:rPr>
          <w:rFonts w:ascii="Times New Roman" w:hAnsi="Times New Roman" w:cs="Times New Roman"/>
          <w:b/>
          <w:sz w:val="24"/>
          <w:szCs w:val="24"/>
          <w:u w:val="single"/>
        </w:rPr>
        <w:t>Skončenie pracovného pomeru</w:t>
      </w:r>
    </w:p>
    <w:p w:rsidR="00097156" w:rsidRPr="00097156" w:rsidRDefault="00097156" w:rsidP="00097156">
      <w:pPr>
        <w:spacing w:after="0" w:line="360" w:lineRule="auto"/>
        <w:jc w:val="both"/>
        <w:rPr>
          <w:rFonts w:ascii="Times New Roman" w:hAnsi="Times New Roman" w:cs="Times New Roman"/>
          <w:b/>
          <w:sz w:val="24"/>
          <w:szCs w:val="24"/>
          <w:u w:val="single"/>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Pracovný pomer sa môže platne ukončiť :</w:t>
      </w:r>
    </w:p>
    <w:p w:rsidR="00097156" w:rsidRPr="00097156" w:rsidRDefault="00097156" w:rsidP="00097156">
      <w:pPr>
        <w:numPr>
          <w:ilvl w:val="0"/>
          <w:numId w:val="40"/>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xml:space="preserve">na základe právneho úkonu : </w:t>
      </w:r>
    </w:p>
    <w:p w:rsidR="00097156" w:rsidRPr="00097156" w:rsidRDefault="00097156" w:rsidP="00097156">
      <w:pPr>
        <w:numPr>
          <w:ilvl w:val="1"/>
          <w:numId w:val="41"/>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dohodou</w:t>
      </w:r>
    </w:p>
    <w:p w:rsidR="00097156" w:rsidRPr="00097156" w:rsidRDefault="00097156" w:rsidP="00097156">
      <w:pPr>
        <w:numPr>
          <w:ilvl w:val="1"/>
          <w:numId w:val="41"/>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výpoveďou</w:t>
      </w:r>
    </w:p>
    <w:p w:rsidR="00097156" w:rsidRPr="00097156" w:rsidRDefault="00097156" w:rsidP="00097156">
      <w:pPr>
        <w:numPr>
          <w:ilvl w:val="1"/>
          <w:numId w:val="41"/>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okamžitým skončením</w:t>
      </w:r>
    </w:p>
    <w:p w:rsidR="00097156" w:rsidRPr="00097156" w:rsidRDefault="00097156" w:rsidP="00097156">
      <w:pPr>
        <w:numPr>
          <w:ilvl w:val="1"/>
          <w:numId w:val="41"/>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skončením v skúšobnej dobe</w:t>
      </w:r>
    </w:p>
    <w:p w:rsidR="00097156" w:rsidRPr="00097156" w:rsidRDefault="00097156" w:rsidP="00097156">
      <w:pPr>
        <w:numPr>
          <w:ilvl w:val="0"/>
          <w:numId w:val="41"/>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na základe právnej udalosti :</w:t>
      </w:r>
    </w:p>
    <w:p w:rsidR="00097156" w:rsidRPr="00097156" w:rsidRDefault="00097156" w:rsidP="00097156">
      <w:pPr>
        <w:numPr>
          <w:ilvl w:val="1"/>
          <w:numId w:val="42"/>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uplynutím doby, na ktorú bol pracovný pomer dohodnutý</w:t>
      </w:r>
    </w:p>
    <w:p w:rsidR="00097156" w:rsidRPr="00097156" w:rsidRDefault="00097156" w:rsidP="00097156">
      <w:pPr>
        <w:numPr>
          <w:ilvl w:val="1"/>
          <w:numId w:val="42"/>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 smrťou zamestnanca</w:t>
      </w: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Dohoda – </w:t>
      </w:r>
      <w:r w:rsidRPr="00097156">
        <w:rPr>
          <w:rFonts w:ascii="Times New Roman" w:hAnsi="Times New Roman" w:cs="Times New Roman"/>
          <w:sz w:val="24"/>
          <w:szCs w:val="24"/>
        </w:rPr>
        <w:t>najprirodzenejší spôsob ukončenia pracovného pomeru. Predstavuje dvojstranný právny úkon medzi  účastníkmi smerujúci k stanoveniu dátumu ukončenia pracovného pomeru. Aj keď ZP vyžaduje písomnú formu dohody, platná je J DOHODA Ústna.</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b/>
          <w:sz w:val="24"/>
          <w:szCs w:val="24"/>
        </w:rPr>
        <w:t xml:space="preserve">Výpoveď </w:t>
      </w:r>
      <w:r w:rsidRPr="00097156">
        <w:rPr>
          <w:rFonts w:ascii="Times New Roman" w:hAnsi="Times New Roman" w:cs="Times New Roman"/>
          <w:sz w:val="24"/>
          <w:szCs w:val="24"/>
        </w:rPr>
        <w:t>predstavuje jednostranný právny úkon zo strany zamestnávateľa  alebo zamestnanca. Zamestnanec môže ukončiť pracovný pomer z akéhokoľvek dôvodu. Zamestnávateľ musí dôvod výpovede presne skutkovo vymedziť v súlade s § 63 ZP. Výpoveď  musí mať písomnú formu, musí byť vlastnoručne podpísaná a doručená osobne alebo poštou, inak je neplatná. Pracovný pomer sa nekončí dňom podania výpovede, ale dňom uplynutia výpovednej doby.</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Zamestnávateľ nesmie dať zamestnancovi výpoveď v ochrannej dobe : ak je uznaný za dočasne práceneschopného pre chorobu alebo úraz, vykonáva verejnú funkciu, je na materskej   alebo rodičovskej dovolenke, ak je zamestnankyňa tehotná (</w:t>
      </w:r>
      <w:r w:rsidRPr="00097156">
        <w:rPr>
          <w:rFonts w:ascii="Times New Roman" w:hAnsi="Times New Roman" w:cs="Times New Roman"/>
          <w:b/>
          <w:sz w:val="24"/>
          <w:szCs w:val="24"/>
        </w:rPr>
        <w:t>zákaz výpovede</w:t>
      </w:r>
      <w:r w:rsidRPr="00097156">
        <w:rPr>
          <w:rFonts w:ascii="Times New Roman" w:hAnsi="Times New Roman" w:cs="Times New Roman"/>
          <w:sz w:val="24"/>
          <w:szCs w:val="24"/>
        </w:rPr>
        <w:t>)</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b/>
          <w:sz w:val="24"/>
          <w:szCs w:val="24"/>
        </w:rPr>
      </w:pPr>
      <w:r w:rsidRPr="00097156">
        <w:rPr>
          <w:rFonts w:ascii="Times New Roman" w:hAnsi="Times New Roman" w:cs="Times New Roman"/>
          <w:b/>
          <w:sz w:val="24"/>
          <w:szCs w:val="24"/>
        </w:rPr>
        <w:t>Okamžitým zrušením</w:t>
      </w: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Zamestnanec môže ukončiť pracovný pomer okamžite, ak :</w:t>
      </w:r>
    </w:p>
    <w:p w:rsidR="00097156" w:rsidRPr="00097156" w:rsidRDefault="00097156" w:rsidP="00097156">
      <w:pPr>
        <w:numPr>
          <w:ilvl w:val="0"/>
          <w:numId w:val="45"/>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lastRenderedPageBreak/>
        <w:t>podľa lekárskeho posudku nemôže vykonávať prácu bez vážneho  ohrozenia svojho zdravia a zamestnávateľ ho nepreradil do 15 dní na inú prácu,</w:t>
      </w:r>
    </w:p>
    <w:p w:rsidR="00097156" w:rsidRPr="00097156" w:rsidRDefault="00097156" w:rsidP="00097156">
      <w:pPr>
        <w:numPr>
          <w:ilvl w:val="0"/>
          <w:numId w:val="45"/>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zamestnávateľ mu nevyplatil mzdu alebo jej časť do 15 dní po termíne</w:t>
      </w:r>
    </w:p>
    <w:p w:rsidR="00097156" w:rsidRPr="00097156" w:rsidRDefault="00097156" w:rsidP="00097156">
      <w:p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Zamestnávateľ môže pracovný pomer ukončiť  okamžite, ak :</w:t>
      </w:r>
    </w:p>
    <w:p w:rsidR="00097156" w:rsidRPr="00097156" w:rsidRDefault="00097156" w:rsidP="00097156">
      <w:pPr>
        <w:numPr>
          <w:ilvl w:val="0"/>
          <w:numId w:val="46"/>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zamestnanec bol právoplatne odsúdený pre úmyselný trestný čin,</w:t>
      </w:r>
    </w:p>
    <w:p w:rsidR="00097156" w:rsidRPr="00097156" w:rsidRDefault="00097156" w:rsidP="00097156">
      <w:pPr>
        <w:numPr>
          <w:ilvl w:val="0"/>
          <w:numId w:val="46"/>
        </w:numPr>
        <w:spacing w:after="0" w:line="360" w:lineRule="auto"/>
        <w:jc w:val="both"/>
        <w:rPr>
          <w:rFonts w:ascii="Times New Roman" w:hAnsi="Times New Roman" w:cs="Times New Roman"/>
          <w:sz w:val="24"/>
          <w:szCs w:val="24"/>
        </w:rPr>
      </w:pPr>
      <w:r w:rsidRPr="00097156">
        <w:rPr>
          <w:rFonts w:ascii="Times New Roman" w:hAnsi="Times New Roman" w:cs="Times New Roman"/>
          <w:sz w:val="24"/>
          <w:szCs w:val="24"/>
        </w:rPr>
        <w:t>zamestnanec vážne porušil pracovnú disciplínu</w:t>
      </w:r>
    </w:p>
    <w:p w:rsidR="00097156" w:rsidRPr="00097156" w:rsidRDefault="00097156" w:rsidP="00097156">
      <w:pPr>
        <w:spacing w:after="0" w:line="360" w:lineRule="auto"/>
        <w:jc w:val="both"/>
        <w:rPr>
          <w:rFonts w:ascii="Times New Roman" w:hAnsi="Times New Roman" w:cs="Times New Roman"/>
          <w:sz w:val="24"/>
          <w:szCs w:val="24"/>
        </w:rPr>
      </w:pPr>
    </w:p>
    <w:p w:rsidR="00097156" w:rsidRPr="00097156" w:rsidRDefault="00097156" w:rsidP="00097156">
      <w:pPr>
        <w:spacing w:after="0" w:line="360" w:lineRule="auto"/>
        <w:jc w:val="both"/>
        <w:rPr>
          <w:rFonts w:ascii="Times New Roman" w:hAnsi="Times New Roman" w:cs="Times New Roman"/>
          <w:b/>
          <w:sz w:val="24"/>
          <w:szCs w:val="24"/>
        </w:rPr>
      </w:pPr>
      <w:r w:rsidRPr="00097156">
        <w:rPr>
          <w:rFonts w:ascii="Times New Roman" w:hAnsi="Times New Roman" w:cs="Times New Roman"/>
          <w:sz w:val="24"/>
          <w:szCs w:val="24"/>
        </w:rPr>
        <w:t xml:space="preserve">Dnes je už bežné </w:t>
      </w:r>
      <w:r w:rsidRPr="00097156">
        <w:rPr>
          <w:rFonts w:ascii="Times New Roman" w:hAnsi="Times New Roman" w:cs="Times New Roman"/>
          <w:b/>
          <w:sz w:val="24"/>
          <w:szCs w:val="24"/>
        </w:rPr>
        <w:t xml:space="preserve">hromadné prepúšťanie. </w:t>
      </w:r>
      <w:r w:rsidRPr="00097156">
        <w:rPr>
          <w:rFonts w:ascii="Times New Roman" w:hAnsi="Times New Roman" w:cs="Times New Roman"/>
          <w:sz w:val="24"/>
          <w:szCs w:val="24"/>
        </w:rPr>
        <w:t>Stane sa tak vtedy, keď zamestnávateľ rozviaže pracovný pomer výpoveďou alebo dohodou počas 90 dní s 20 zamestnancami. zamestnávateľ na to musí mať dôvod.</w:t>
      </w:r>
    </w:p>
    <w:p w:rsidR="00097156" w:rsidRPr="00097156" w:rsidRDefault="00097156" w:rsidP="00097156">
      <w:pPr>
        <w:spacing w:after="0" w:line="360" w:lineRule="auto"/>
        <w:jc w:val="both"/>
        <w:rPr>
          <w:rFonts w:ascii="Times New Roman" w:hAnsi="Times New Roman" w:cs="Times New Roman"/>
          <w:sz w:val="24"/>
          <w:szCs w:val="24"/>
        </w:rPr>
      </w:pPr>
    </w:p>
    <w:p w:rsidR="00E72186" w:rsidRPr="00097156" w:rsidRDefault="00E72186" w:rsidP="00097156">
      <w:pPr>
        <w:spacing w:after="0" w:line="360" w:lineRule="auto"/>
        <w:jc w:val="both"/>
        <w:rPr>
          <w:rFonts w:ascii="Times New Roman" w:hAnsi="Times New Roman" w:cs="Times New Roman"/>
          <w:sz w:val="24"/>
          <w:szCs w:val="24"/>
        </w:rPr>
      </w:pPr>
    </w:p>
    <w:sectPr w:rsidR="00E72186" w:rsidRPr="00097156"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C97" w:rsidRDefault="00331C97" w:rsidP="000B3521">
      <w:pPr>
        <w:spacing w:after="0" w:line="240" w:lineRule="auto"/>
      </w:pPr>
      <w:r>
        <w:separator/>
      </w:r>
    </w:p>
  </w:endnote>
  <w:endnote w:type="continuationSeparator" w:id="0">
    <w:p w:rsidR="00331C97" w:rsidRDefault="00331C97"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C97" w:rsidRDefault="00331C97" w:rsidP="000B3521">
      <w:pPr>
        <w:spacing w:after="0" w:line="240" w:lineRule="auto"/>
      </w:pPr>
      <w:r>
        <w:separator/>
      </w:r>
    </w:p>
  </w:footnote>
  <w:footnote w:type="continuationSeparator" w:id="0">
    <w:p w:rsidR="00331C97" w:rsidRDefault="00331C97"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D7C0"/>
      </v:shape>
    </w:pict>
  </w:numPicBullet>
  <w:numPicBullet w:numPicBulletId="1">
    <w:pict>
      <v:shape id="_x0000_i1034"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12313A"/>
    <w:multiLevelType w:val="hybridMultilevel"/>
    <w:tmpl w:val="6804B91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2" w15:restartNumberingAfterBreak="0">
    <w:nsid w:val="02051943"/>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04822CF1"/>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30EAE"/>
    <w:multiLevelType w:val="multilevel"/>
    <w:tmpl w:val="717291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B710D76"/>
    <w:multiLevelType w:val="hybridMultilevel"/>
    <w:tmpl w:val="3D8A3F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0CA526F"/>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E78BE"/>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17E55F9C"/>
    <w:multiLevelType w:val="multilevel"/>
    <w:tmpl w:val="717291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1781A"/>
    <w:multiLevelType w:val="multilevel"/>
    <w:tmpl w:val="EC10D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0E33B3"/>
    <w:multiLevelType w:val="hybridMultilevel"/>
    <w:tmpl w:val="80B4F254"/>
    <w:lvl w:ilvl="0" w:tplc="2C6A4A28">
      <w:start w:val="1"/>
      <w:numFmt w:val="decimal"/>
      <w:lvlText w:val="%1)"/>
      <w:lvlJc w:val="left"/>
      <w:pPr>
        <w:ind w:left="720" w:hanging="360"/>
      </w:pPr>
      <w:rPr>
        <w:rFonts w:ascii="Arial" w:hAnsi="Arial" w:cs="Arial" w:hint="default"/>
        <w:b/>
        <w:color w:val="auto"/>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26096933"/>
    <w:multiLevelType w:val="multilevel"/>
    <w:tmpl w:val="117AB2D8"/>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C3D17"/>
    <w:multiLevelType w:val="multilevel"/>
    <w:tmpl w:val="D20ED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B6258"/>
    <w:multiLevelType w:val="hybridMultilevel"/>
    <w:tmpl w:val="2A7AF0A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357A554C"/>
    <w:multiLevelType w:val="hybridMultilevel"/>
    <w:tmpl w:val="28049442"/>
    <w:lvl w:ilvl="0" w:tplc="04050009">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4"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3E200BAE"/>
    <w:multiLevelType w:val="multilevel"/>
    <w:tmpl w:val="EC10D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4BF068F3"/>
    <w:multiLevelType w:val="hybridMultilevel"/>
    <w:tmpl w:val="40A45F78"/>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C90681F"/>
    <w:multiLevelType w:val="hybridMultilevel"/>
    <w:tmpl w:val="97A641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162655C"/>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5B1A4107"/>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A4098"/>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67742419"/>
    <w:multiLevelType w:val="multilevel"/>
    <w:tmpl w:val="FD9CF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E57A4"/>
    <w:multiLevelType w:val="hybridMultilevel"/>
    <w:tmpl w:val="EC4CB7CE"/>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6CE1441F"/>
    <w:multiLevelType w:val="hybridMultilevel"/>
    <w:tmpl w:val="95DEDDA0"/>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3C4DB6"/>
    <w:multiLevelType w:val="hybridMultilevel"/>
    <w:tmpl w:val="0018E37C"/>
    <w:lvl w:ilvl="0" w:tplc="37AE5BA2">
      <w:start w:val="1"/>
      <w:numFmt w:val="bullet"/>
      <w:lvlText w:val=""/>
      <w:lvlPicBulletId w:val="1"/>
      <w:lvlJc w:val="left"/>
      <w:pPr>
        <w:ind w:left="1440" w:hanging="360"/>
      </w:pPr>
      <w:rPr>
        <w:rFonts w:ascii="Symbol" w:hAnsi="Symbol"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3"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20F0376"/>
    <w:multiLevelType w:val="hybridMultilevel"/>
    <w:tmpl w:val="04161EC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45"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3"/>
  </w:num>
  <w:num w:numId="2">
    <w:abstractNumId w:val="47"/>
  </w:num>
  <w:num w:numId="3">
    <w:abstractNumId w:val="27"/>
  </w:num>
  <w:num w:numId="4">
    <w:abstractNumId w:val="9"/>
  </w:num>
  <w:num w:numId="5">
    <w:abstractNumId w:val="29"/>
  </w:num>
  <w:num w:numId="6">
    <w:abstractNumId w:val="41"/>
  </w:num>
  <w:num w:numId="7">
    <w:abstractNumId w:val="17"/>
  </w:num>
  <w:num w:numId="8">
    <w:abstractNumId w:val="16"/>
  </w:num>
  <w:num w:numId="9">
    <w:abstractNumId w:val="28"/>
  </w:num>
  <w:num w:numId="10">
    <w:abstractNumId w:val="39"/>
  </w:num>
  <w:num w:numId="11">
    <w:abstractNumId w:val="3"/>
  </w:num>
  <w:num w:numId="12">
    <w:abstractNumId w:val="23"/>
  </w:num>
  <w:num w:numId="13">
    <w:abstractNumId w:val="6"/>
  </w:num>
  <w:num w:numId="14">
    <w:abstractNumId w:val="33"/>
  </w:num>
  <w:num w:numId="15">
    <w:abstractNumId w:val="24"/>
  </w:num>
  <w:num w:numId="16">
    <w:abstractNumId w:val="7"/>
  </w:num>
  <w:num w:numId="17">
    <w:abstractNumId w:val="25"/>
  </w:num>
  <w:num w:numId="18">
    <w:abstractNumId w:val="45"/>
  </w:num>
  <w:num w:numId="19">
    <w:abstractNumId w:val="0"/>
  </w:num>
  <w:num w:numId="20">
    <w:abstractNumId w:val="36"/>
  </w:num>
  <w:num w:numId="21">
    <w:abstractNumId w:val="10"/>
  </w:num>
  <w:num w:numId="22">
    <w:abstractNumId w:val="43"/>
  </w:num>
  <w:num w:numId="23">
    <w:abstractNumId w:val="46"/>
  </w:num>
  <w:num w:numId="24">
    <w:abstractNumId w:val="42"/>
  </w:num>
  <w:num w:numId="25">
    <w:abstractNumId w:val="18"/>
  </w:num>
  <w:num w:numId="26">
    <w:abstractNumId w:val="30"/>
  </w:num>
  <w:num w:numId="27">
    <w:abstractNumId w:val="44"/>
  </w:num>
  <w:num w:numId="28">
    <w:abstractNumId w:val="1"/>
  </w:num>
  <w:num w:numId="29">
    <w:abstractNumId w:val="20"/>
  </w:num>
  <w:num w:numId="30">
    <w:abstractNumId w:val="40"/>
  </w:num>
  <w:num w:numId="31">
    <w:abstractNumId w:val="38"/>
  </w:num>
  <w:num w:numId="32">
    <w:abstractNumId w:val="31"/>
  </w:num>
  <w:num w:numId="33">
    <w:abstractNumId w:val="14"/>
  </w:num>
  <w:num w:numId="34">
    <w:abstractNumId w:val="5"/>
  </w:num>
  <w:num w:numId="35">
    <w:abstractNumId w:val="8"/>
  </w:num>
  <w:num w:numId="36">
    <w:abstractNumId w:val="22"/>
  </w:num>
  <w:num w:numId="37">
    <w:abstractNumId w:val="12"/>
  </w:num>
  <w:num w:numId="38">
    <w:abstractNumId w:val="2"/>
  </w:num>
  <w:num w:numId="39">
    <w:abstractNumId w:val="37"/>
  </w:num>
  <w:num w:numId="40">
    <w:abstractNumId w:val="21"/>
  </w:num>
  <w:num w:numId="41">
    <w:abstractNumId w:val="19"/>
  </w:num>
  <w:num w:numId="42">
    <w:abstractNumId w:val="32"/>
  </w:num>
  <w:num w:numId="43">
    <w:abstractNumId w:val="4"/>
  </w:num>
  <w:num w:numId="44">
    <w:abstractNumId w:val="34"/>
  </w:num>
  <w:num w:numId="45">
    <w:abstractNumId w:val="15"/>
  </w:num>
  <w:num w:numId="46">
    <w:abstractNumId w:val="26"/>
  </w:num>
  <w:num w:numId="47">
    <w:abstractNumId w:val="11"/>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97156"/>
    <w:rsid w:val="000B3521"/>
    <w:rsid w:val="00114267"/>
    <w:rsid w:val="001165DA"/>
    <w:rsid w:val="00155BA5"/>
    <w:rsid w:val="00176E57"/>
    <w:rsid w:val="001945AB"/>
    <w:rsid w:val="001F02D5"/>
    <w:rsid w:val="00211FDA"/>
    <w:rsid w:val="0022316A"/>
    <w:rsid w:val="0027458D"/>
    <w:rsid w:val="002B6DBE"/>
    <w:rsid w:val="002F4032"/>
    <w:rsid w:val="00331C97"/>
    <w:rsid w:val="00336BB5"/>
    <w:rsid w:val="0035727A"/>
    <w:rsid w:val="003D44DB"/>
    <w:rsid w:val="003D7B0C"/>
    <w:rsid w:val="00465B83"/>
    <w:rsid w:val="0047092A"/>
    <w:rsid w:val="004A3183"/>
    <w:rsid w:val="004C45B6"/>
    <w:rsid w:val="00552D5F"/>
    <w:rsid w:val="005A3CF5"/>
    <w:rsid w:val="005E5A64"/>
    <w:rsid w:val="006465F3"/>
    <w:rsid w:val="00665024"/>
    <w:rsid w:val="00683421"/>
    <w:rsid w:val="006D25A3"/>
    <w:rsid w:val="00713336"/>
    <w:rsid w:val="0072284E"/>
    <w:rsid w:val="007B1CFE"/>
    <w:rsid w:val="007C26FC"/>
    <w:rsid w:val="008003F2"/>
    <w:rsid w:val="008F4349"/>
    <w:rsid w:val="0099175A"/>
    <w:rsid w:val="00997D63"/>
    <w:rsid w:val="009E2BDD"/>
    <w:rsid w:val="00A04AE9"/>
    <w:rsid w:val="00A616C5"/>
    <w:rsid w:val="00A66BA9"/>
    <w:rsid w:val="00AB0F01"/>
    <w:rsid w:val="00AE4D0C"/>
    <w:rsid w:val="00B72BEE"/>
    <w:rsid w:val="00B91729"/>
    <w:rsid w:val="00B95204"/>
    <w:rsid w:val="00C04062"/>
    <w:rsid w:val="00C64E41"/>
    <w:rsid w:val="00C82C8A"/>
    <w:rsid w:val="00CC3EC1"/>
    <w:rsid w:val="00CF1408"/>
    <w:rsid w:val="00D82ADE"/>
    <w:rsid w:val="00DD236F"/>
    <w:rsid w:val="00E06ED6"/>
    <w:rsid w:val="00E12D81"/>
    <w:rsid w:val="00E72186"/>
    <w:rsid w:val="00E74D72"/>
    <w:rsid w:val="00E77DE6"/>
    <w:rsid w:val="00EC0000"/>
    <w:rsid w:val="00ED2450"/>
    <w:rsid w:val="00EF071C"/>
    <w:rsid w:val="00EF5087"/>
    <w:rsid w:val="00F07180"/>
    <w:rsid w:val="00F1090F"/>
    <w:rsid w:val="00FC606A"/>
    <w:rsid w:val="00FE2DF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6f3"/>
    </o:shapedefaults>
    <o:shapelayout v:ext="edit">
      <o:idmap v:ext="edit" data="1"/>
    </o:shapelayout>
  </w:shapeDefaults>
  <w:decimalSymbol w:val=","/>
  <w:listSeparator w:val=";"/>
  <w14:docId w14:val="33CA418F"/>
  <w15:docId w15:val="{9313A3EF-A861-4E41-89D1-F2B720C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E721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E72186"/>
    <w:pPr>
      <w:keepNext/>
      <w:keepLines/>
      <w:spacing w:before="200" w:after="0"/>
      <w:outlineLvl w:val="1"/>
    </w:pPr>
    <w:rPr>
      <w:rFonts w:ascii="Cambria" w:eastAsia="Times New Roman" w:hAnsi="Cambria" w:cs="Times New Roman"/>
      <w:b/>
      <w:bCs/>
      <w:color w:val="4F81BD"/>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2Char">
    <w:name w:val="Nadpis 2 Char"/>
    <w:basedOn w:val="Predvolenpsmoodseku"/>
    <w:link w:val="Nadpis2"/>
    <w:uiPriority w:val="9"/>
    <w:rsid w:val="00E72186"/>
    <w:rPr>
      <w:rFonts w:ascii="Cambria" w:eastAsia="Times New Roman" w:hAnsi="Cambria" w:cs="Times New Roman"/>
      <w:b/>
      <w:bCs/>
      <w:color w:val="4F81BD"/>
      <w:sz w:val="26"/>
      <w:szCs w:val="26"/>
    </w:rPr>
  </w:style>
  <w:style w:type="character" w:customStyle="1" w:styleId="Nadpis1Char">
    <w:name w:val="Nadpis 1 Char"/>
    <w:basedOn w:val="Predvolenpsmoodseku"/>
    <w:link w:val="Nadpis1"/>
    <w:uiPriority w:val="9"/>
    <w:rsid w:val="00E721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0C55B5-575E-4399-BC79-42CA9E0A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3361</Characters>
  <Application>Microsoft Office Word</Application>
  <DocSecurity>0</DocSecurity>
  <Lines>28</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2021-03-30T13:11:00Z</dcterms:created>
  <dcterms:modified xsi:type="dcterms:W3CDTF">2021-03-30T13:11:00Z</dcterms:modified>
</cp:coreProperties>
</file>