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7C3B7C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276F21C3" wp14:editId="6D6EEDF5">
            <wp:simplePos x="0" y="0"/>
            <wp:positionH relativeFrom="margin">
              <wp:align>left</wp:align>
            </wp:positionH>
            <wp:positionV relativeFrom="margin">
              <wp:posOffset>571500</wp:posOffset>
            </wp:positionV>
            <wp:extent cx="3295650" cy="3814179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8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653">
        <w:t>Informácie a poradenské služby</w:t>
      </w:r>
      <w:r w:rsidR="0022316A">
        <w:tab/>
      </w:r>
      <w:r w:rsidR="00AE6653">
        <w:tab/>
        <w:t xml:space="preserve"> </w:t>
      </w:r>
      <w:r w:rsidR="00492651">
        <w:rPr>
          <w:sz w:val="36"/>
          <w:szCs w:val="36"/>
        </w:rPr>
        <w:t>3.ročník</w:t>
      </w: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C3B7C" w:rsidRDefault="007C3B7C" w:rsidP="007C3B7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Úrad poskytuje občanom, uchádzačom </w:t>
      </w:r>
      <w:r w:rsidR="007C3B7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 zamestnanie, záujemcom o zamestnanie a zamestnávateľom informačné a poradenské služby.</w:t>
      </w:r>
    </w:p>
    <w:p w:rsidR="00AE6653" w:rsidRPr="00AE6653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na účely zákona o službách zamestnanosti sú služby pri:</w:t>
      </w:r>
    </w:p>
    <w:p w:rsidR="00AE6653" w:rsidRPr="00AE6653" w:rsidRDefault="00AE6653" w:rsidP="007C3B7C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voľbe povolania,</w:t>
      </w:r>
    </w:p>
    <w:p w:rsidR="00AE6653" w:rsidRPr="00AE6653" w:rsidRDefault="00AE6653" w:rsidP="007C3B7C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zamestnania vrátane zmeny zamestnania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AE6653" w:rsidRPr="00AE6653" w:rsidRDefault="00AE6653" w:rsidP="00AE6653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výbere zamestnanca,</w:t>
      </w:r>
    </w:p>
    <w:p w:rsidR="00AE6653" w:rsidRPr="00AE6653" w:rsidRDefault="00AE6653" w:rsidP="00AE6653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adaptácii zamestnanca v novom zamestnaní.</w:t>
      </w:r>
    </w:p>
    <w:p w:rsidR="00AE6653" w:rsidRPr="00AE6653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Informačné a poradenské služby na účely tohto zákona sú aj služby pri poskytovaní informácií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odborných rád o: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požiadavkách na odborné zručnosti a praktické skúsenosti potrebné na vykonávanie pracovných činností na pracovných miestach na trhu práce podľa národnej sústavy povolaní,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zamestnania na území Slovenskej republiky a v zahraničí,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predpokladoch na výkon povolania,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možnostiach a podmienkach účasti na programoch aktívnych opatrení na trhu práce a na aktivačnej činnosti,</w:t>
      </w:r>
    </w:p>
    <w:p w:rsidR="00AE6653" w:rsidRP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nároku na dávku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nezamestnanosti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</w:p>
    <w:p w:rsidR="00AE6653" w:rsidRDefault="00AE6653" w:rsidP="007C3B7C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podmienkach účasti v partnerstvách vytvorených na podporu rozvoja zamestnanosti v územnom obvode úradu.</w:t>
      </w:r>
    </w:p>
    <w:p w:rsidR="007C3B7C" w:rsidRPr="00AE6653" w:rsidRDefault="007C3B7C" w:rsidP="007C3B7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6020B" w:rsidRDefault="00AE6653" w:rsidP="007C3B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Informačné a poradenské služby pri voľbe povolania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(preventívne poradenstvo) sú služby</w:t>
      </w:r>
      <w:r w:rsid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26020B" w:rsidRDefault="0026020B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 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žiakov základných škôl (ZŠ) a stredných škôl (SŠ), </w:t>
      </w:r>
    </w:p>
    <w:p w:rsidR="0026020B" w:rsidRDefault="0026020B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 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ich zákonných zástupcov </w:t>
      </w:r>
    </w:p>
    <w:p w:rsidR="0026020B" w:rsidRDefault="00AE6653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zamerané predovšetkým na poskytovanie informácií a odborných rád o druhoch povolaní</w:t>
      </w:r>
    </w:p>
    <w:p w:rsidR="0026020B" w:rsidRPr="0026020B" w:rsidRDefault="00AE6653" w:rsidP="007C3B7C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 predpokladoch a požiadavkách na výkon určitého povolania</w:t>
      </w:r>
      <w:r w:rsidR="002602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.</w:t>
      </w:r>
    </w:p>
    <w:p w:rsidR="00AE6653" w:rsidRPr="0026020B" w:rsidRDefault="0026020B" w:rsidP="0026020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602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C</w:t>
      </w:r>
      <w:r w:rsidR="00AE6653" w:rsidRPr="002602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ieľom</w:t>
      </w:r>
      <w:r w:rsidR="00AE6653" w:rsidRP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pomáhať žiakom ZŠ/SŠ alebo ich zákonným zástupcom pri rozhodovaní sa o otázkach voľby povolania a budúcej pracovnej kariéry.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 pre výber zamestnania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 jeho zmenu zahŕňajú poskytovanie informácií a odborných rád súvisiacich so zdravotnými požiadavkami a požiadavkami na odborné zručnosti a praktické skúsenosti, ktoré sú potrebné na vykonávanie pracovných činností na pracovnom mieste.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 pri výbere zamestnanca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zahŕňajú poskytovanie informácií </w:t>
      </w:r>
      <w:r w:rsidR="0026020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 odborných rád zamestnávateľom pri hľadaní vhodného zamestnanca na konkrétne pracovné miesto.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Informačné a poradenské služby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AE66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pri adaptácii zamestnanca v novom zamestnaní </w:t>
      </w: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sú poskytované zamestnávateľom a sú zamerané na uľahčenie adaptácie ich zamestnancov v novom zamestnaní.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poskytuje úrad bezplatne.</w:t>
      </w:r>
    </w:p>
    <w:p w:rsidR="00AE6653" w:rsidRPr="00AE6653" w:rsidRDefault="00AE6653" w:rsidP="00AE665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E665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Informačné a poradenské služby môže na základe písomnej dohody uzatvorenej s ústredím poskytovať aj právnická osoba alebo fyzická osoba, ktorá vykonáva činnosti podľa zákona o službách zamestnanosti, najmä pri sprostredkovaní zamestnania, odborných poradenských službách, vzdelávaní a príprave pre trh práce a pri začleňovaní znevýhodnených uchádzačov o zamestnanie na trh práce.</w:t>
      </w: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492651">
                              <w:rPr>
                                <w:b/>
                              </w:rPr>
                              <w:t>20</w:t>
                            </w:r>
                            <w:bookmarkStart w:id="0" w:name="_GoBack"/>
                            <w:bookmarkEnd w:id="0"/>
                            <w:r w:rsidR="0026020B">
                              <w:rPr>
                                <w:b/>
                              </w:rPr>
                              <w:t>. 01. 2021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9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492651">
                        <w:rPr>
                          <w:b/>
                        </w:rPr>
                        <w:t>20</w:t>
                      </w:r>
                      <w:bookmarkStart w:id="1" w:name="_GoBack"/>
                      <w:bookmarkEnd w:id="1"/>
                      <w:r w:rsidR="0026020B">
                        <w:rPr>
                          <w:b/>
                        </w:rPr>
                        <w:t>. 01. 2021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0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služby poskytuje UPSVaR?</w:t>
      </w:r>
    </w:p>
    <w:p w:rsidR="0026020B" w:rsidRPr="00D82ADE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Čo je cieľom informačných a poradenských služieb pri voľbe povolania?</w:t>
      </w:r>
    </w:p>
    <w:p w:rsidR="00EC0000" w:rsidRPr="00D82ADE" w:rsidRDefault="0026020B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Kto rozhodoval o výbere Vášho povolania?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24F3553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0646A"/>
    <w:multiLevelType w:val="multilevel"/>
    <w:tmpl w:val="15C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63667"/>
    <w:multiLevelType w:val="multilevel"/>
    <w:tmpl w:val="4454C020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272EC"/>
    <w:multiLevelType w:val="multilevel"/>
    <w:tmpl w:val="39165DA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66FCC"/>
    <w:multiLevelType w:val="multilevel"/>
    <w:tmpl w:val="8C2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C1224"/>
    <w:multiLevelType w:val="hybridMultilevel"/>
    <w:tmpl w:val="65DAED00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6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11B00"/>
    <w:multiLevelType w:val="multilevel"/>
    <w:tmpl w:val="F2BC960A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F303D"/>
    <w:multiLevelType w:val="hybridMultilevel"/>
    <w:tmpl w:val="A5924BBC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1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9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D5358"/>
    <w:multiLevelType w:val="hybridMultilevel"/>
    <w:tmpl w:val="3ADECD28"/>
    <w:lvl w:ilvl="0" w:tplc="041B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E3937"/>
    <w:multiLevelType w:val="multilevel"/>
    <w:tmpl w:val="4454C020"/>
    <w:lvl w:ilvl="0">
      <w:start w:val="1"/>
      <w:numFmt w:val="bullet"/>
      <w:lvlText w:val=""/>
      <w:lvlJc w:val="left"/>
      <w:pPr>
        <w:tabs>
          <w:tab w:val="num" w:pos="720"/>
        </w:tabs>
        <w:ind w:left="720" w:hanging="360"/>
      </w:pPr>
      <w:rPr>
        <w:rFonts w:ascii="Segoe MDL2 Assets" w:hAnsi="Segoe MDL2 Asset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2"/>
  </w:num>
  <w:num w:numId="3">
    <w:abstractNumId w:val="22"/>
  </w:num>
  <w:num w:numId="4">
    <w:abstractNumId w:val="8"/>
  </w:num>
  <w:num w:numId="5">
    <w:abstractNumId w:val="24"/>
  </w:num>
  <w:num w:numId="6">
    <w:abstractNumId w:val="35"/>
  </w:num>
  <w:num w:numId="7">
    <w:abstractNumId w:val="15"/>
  </w:num>
  <w:num w:numId="8">
    <w:abstractNumId w:val="13"/>
  </w:num>
  <w:num w:numId="9">
    <w:abstractNumId w:val="23"/>
  </w:num>
  <w:num w:numId="10">
    <w:abstractNumId w:val="33"/>
  </w:num>
  <w:num w:numId="11">
    <w:abstractNumId w:val="3"/>
  </w:num>
  <w:num w:numId="12">
    <w:abstractNumId w:val="19"/>
  </w:num>
  <w:num w:numId="13">
    <w:abstractNumId w:val="6"/>
  </w:num>
  <w:num w:numId="14">
    <w:abstractNumId w:val="28"/>
  </w:num>
  <w:num w:numId="15">
    <w:abstractNumId w:val="20"/>
  </w:num>
  <w:num w:numId="16">
    <w:abstractNumId w:val="7"/>
  </w:num>
  <w:num w:numId="17">
    <w:abstractNumId w:val="21"/>
  </w:num>
  <w:num w:numId="18">
    <w:abstractNumId w:val="39"/>
  </w:num>
  <w:num w:numId="19">
    <w:abstractNumId w:val="0"/>
  </w:num>
  <w:num w:numId="20">
    <w:abstractNumId w:val="31"/>
  </w:num>
  <w:num w:numId="21">
    <w:abstractNumId w:val="9"/>
  </w:num>
  <w:num w:numId="22">
    <w:abstractNumId w:val="37"/>
  </w:num>
  <w:num w:numId="23">
    <w:abstractNumId w:val="41"/>
  </w:num>
  <w:num w:numId="24">
    <w:abstractNumId w:val="36"/>
  </w:num>
  <w:num w:numId="25">
    <w:abstractNumId w:val="16"/>
  </w:num>
  <w:num w:numId="26">
    <w:abstractNumId w:val="26"/>
  </w:num>
  <w:num w:numId="27">
    <w:abstractNumId w:val="38"/>
  </w:num>
  <w:num w:numId="28">
    <w:abstractNumId w:val="1"/>
  </w:num>
  <w:num w:numId="29">
    <w:abstractNumId w:val="18"/>
  </w:num>
  <w:num w:numId="30">
    <w:abstractNumId w:val="34"/>
  </w:num>
  <w:num w:numId="31">
    <w:abstractNumId w:val="32"/>
  </w:num>
  <w:num w:numId="32">
    <w:abstractNumId w:val="27"/>
  </w:num>
  <w:num w:numId="33">
    <w:abstractNumId w:val="11"/>
  </w:num>
  <w:num w:numId="34">
    <w:abstractNumId w:val="4"/>
  </w:num>
  <w:num w:numId="35">
    <w:abstractNumId w:val="14"/>
  </w:num>
  <w:num w:numId="36">
    <w:abstractNumId w:val="2"/>
  </w:num>
  <w:num w:numId="37">
    <w:abstractNumId w:val="30"/>
  </w:num>
  <w:num w:numId="38">
    <w:abstractNumId w:val="25"/>
  </w:num>
  <w:num w:numId="39">
    <w:abstractNumId w:val="40"/>
  </w:num>
  <w:num w:numId="40">
    <w:abstractNumId w:val="5"/>
  </w:num>
  <w:num w:numId="41">
    <w:abstractNumId w:val="17"/>
  </w:num>
  <w:num w:numId="42">
    <w:abstractNumId w:val="29"/>
  </w:num>
  <w:num w:numId="43">
    <w:abstractNumId w:val="43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6020B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92651"/>
    <w:rsid w:val="004A3183"/>
    <w:rsid w:val="004C45B6"/>
    <w:rsid w:val="00552D5F"/>
    <w:rsid w:val="005A3CF5"/>
    <w:rsid w:val="005E5A64"/>
    <w:rsid w:val="006465F3"/>
    <w:rsid w:val="00683421"/>
    <w:rsid w:val="006D25A3"/>
    <w:rsid w:val="00701266"/>
    <w:rsid w:val="00713336"/>
    <w:rsid w:val="0072284E"/>
    <w:rsid w:val="007B1CFE"/>
    <w:rsid w:val="007C26FC"/>
    <w:rsid w:val="007C3B7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AE6653"/>
    <w:rsid w:val="00B72BEE"/>
    <w:rsid w:val="00B91729"/>
    <w:rsid w:val="00B95204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4C139D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83D09-5746-45A2-8799-0AFD4183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2021-01-11T10:25:00Z</dcterms:created>
  <dcterms:modified xsi:type="dcterms:W3CDTF">2021-01-11T10:25:00Z</dcterms:modified>
</cp:coreProperties>
</file>