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F3748E" w:rsidP="001F02D5">
      <w:pPr>
        <w:pStyle w:val="Nzov"/>
        <w:jc w:val="both"/>
      </w:pPr>
      <w:r>
        <w:t>Pracov</w:t>
      </w:r>
      <w:r w:rsidR="0022316A">
        <w:t>n</w:t>
      </w:r>
      <w:r w:rsidR="00080A74">
        <w:t>é právo</w:t>
      </w:r>
      <w:r>
        <w:t xml:space="preserve"> v EÚ</w:t>
      </w:r>
      <w:r w:rsidR="00CC3EC1">
        <w:tab/>
      </w:r>
      <w:r w:rsidR="00CC3EC1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510F80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Pracovné právo definuje práva a povinnosti zamestnancov a zamestnávateľov.</w:t>
      </w: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Pracovné právo EÚ pokrýva dve hlavné oblasti:</w:t>
      </w:r>
    </w:p>
    <w:p w:rsidR="00F3748E" w:rsidRPr="00F3748E" w:rsidRDefault="00F3748E" w:rsidP="00F3748E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pracovné podmienky</w:t>
      </w: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pracovný čas, prácu na kratší pracovný čas, prácu na dobu určitú, vysielanie zamestnancov do zahraničia,</w:t>
      </w:r>
    </w:p>
    <w:p w:rsidR="00F3748E" w:rsidRDefault="00F3748E" w:rsidP="00F3748E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právo zamestnancov na informácie a konzultácie</w:t>
      </w: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pokiaľ ide o hromadné prepúšťanie, prevod podniku atď.</w:t>
      </w:r>
    </w:p>
    <w:p w:rsidR="00F3748E" w:rsidRDefault="00F3748E" w:rsidP="00F3748E">
      <w:pPr>
        <w:pStyle w:val="Nadpis1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Ako to funguje?</w:t>
      </w:r>
    </w:p>
    <w:p w:rsidR="00F3748E" w:rsidRDefault="00F3748E" w:rsidP="00F3748E">
      <w:pPr>
        <w:pStyle w:val="ecl-paragraph"/>
        <w:spacing w:before="0" w:beforeAutospacing="0" w:after="0" w:afterAutospacing="0" w:line="360" w:lineRule="auto"/>
      </w:pPr>
    </w:p>
    <w:p w:rsidR="00F3748E" w:rsidRPr="00F3748E" w:rsidRDefault="00F3748E" w:rsidP="00F3748E">
      <w:pPr>
        <w:pStyle w:val="ecl-paragraph"/>
        <w:spacing w:before="0" w:beforeAutospacing="0" w:after="0" w:afterAutospacing="0" w:line="360" w:lineRule="auto"/>
        <w:jc w:val="both"/>
      </w:pPr>
      <w:r w:rsidRPr="00F3748E">
        <w:t>EÚ sa</w:t>
      </w:r>
      <w:r w:rsidR="00325E49">
        <w:t xml:space="preserve"> </w:t>
      </w:r>
      <w:r w:rsidRPr="00F3748E">
        <w:t>prostredníctvom svojich politík snažila o:</w:t>
      </w:r>
    </w:p>
    <w:p w:rsidR="00F3748E" w:rsidRPr="00F3748E" w:rsidRDefault="00F3748E" w:rsidP="00F3748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48E">
        <w:rPr>
          <w:rFonts w:ascii="Times New Roman" w:hAnsi="Times New Roman" w:cs="Times New Roman"/>
          <w:sz w:val="24"/>
          <w:szCs w:val="24"/>
        </w:rPr>
        <w:t>dosiahnutie vyššej miery zamestnanosti a silnej sociálnej ochrany,</w:t>
      </w:r>
    </w:p>
    <w:p w:rsidR="00F3748E" w:rsidRPr="00F3748E" w:rsidRDefault="00F3748E" w:rsidP="00F3748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48E">
        <w:rPr>
          <w:rFonts w:ascii="Times New Roman" w:hAnsi="Times New Roman" w:cs="Times New Roman"/>
          <w:sz w:val="24"/>
          <w:szCs w:val="24"/>
        </w:rPr>
        <w:t>zlepšenie životných a pracovných podmienok</w:t>
      </w:r>
    </w:p>
    <w:p w:rsidR="00F3748E" w:rsidRDefault="00F3748E" w:rsidP="00F3748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48E">
        <w:rPr>
          <w:rFonts w:ascii="Times New Roman" w:hAnsi="Times New Roman" w:cs="Times New Roman"/>
          <w:sz w:val="24"/>
          <w:szCs w:val="24"/>
        </w:rPr>
        <w:t>a ochranu sociálnej súdržnosti.</w:t>
      </w:r>
    </w:p>
    <w:p w:rsidR="00F3748E" w:rsidRPr="00F3748E" w:rsidRDefault="00F3748E" w:rsidP="00F3748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A6A75" w:rsidRDefault="00F3748E" w:rsidP="00F3748E">
      <w:pPr>
        <w:pStyle w:val="ecl-paragraph"/>
        <w:spacing w:before="0" w:beforeAutospacing="0" w:after="0" w:afterAutospacing="0" w:line="360" w:lineRule="auto"/>
        <w:jc w:val="both"/>
      </w:pPr>
      <w:r w:rsidRPr="00F3748E">
        <w:t>EÚ sa usiluje</w:t>
      </w:r>
      <w:r w:rsidR="008A6A75">
        <w:t>:</w:t>
      </w:r>
    </w:p>
    <w:p w:rsidR="008A6A75" w:rsidRDefault="00F3748E" w:rsidP="008A6A75">
      <w:pPr>
        <w:pStyle w:val="ecl-paragraph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F3748E">
        <w:t>podporu sociálneho pokroku</w:t>
      </w:r>
      <w:r w:rsidR="008A6A75">
        <w:t>,</w:t>
      </w:r>
    </w:p>
    <w:p w:rsidR="008A6A75" w:rsidRDefault="00F3748E" w:rsidP="008A6A75">
      <w:pPr>
        <w:pStyle w:val="ecl-paragraph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F3748E">
        <w:t>skvalitnenie životných a pracovných podmienok Európanov</w:t>
      </w:r>
      <w:r w:rsidR="008A6A75">
        <w:t xml:space="preserve">, </w:t>
      </w:r>
    </w:p>
    <w:p w:rsidR="00F3748E" w:rsidRDefault="008A6A75" w:rsidP="008A6A75">
      <w:pPr>
        <w:pStyle w:val="ecl-paragraph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>
        <w:t xml:space="preserve">čo je zahrnuté v </w:t>
      </w:r>
      <w:r w:rsidR="00F3748E" w:rsidRPr="00F3748E">
        <w:t>preambul</w:t>
      </w:r>
      <w:r>
        <w:t>e</w:t>
      </w:r>
      <w:r w:rsidR="00F3748E" w:rsidRPr="00F3748E">
        <w:t> </w:t>
      </w:r>
      <w:hyperlink r:id="rId8" w:history="1">
        <w:r w:rsidR="00F3748E" w:rsidRPr="00F3748E">
          <w:rPr>
            <w:rStyle w:val="Hypertextovprepojenie"/>
            <w:color w:val="auto"/>
          </w:rPr>
          <w:t>Zmluvy o fungovaní Európskej únie.</w:t>
        </w:r>
      </w:hyperlink>
    </w:p>
    <w:p w:rsidR="008A6A75" w:rsidRPr="00F3748E" w:rsidRDefault="008A6A75" w:rsidP="008A6A75">
      <w:pPr>
        <w:pStyle w:val="ecl-paragraph"/>
        <w:spacing w:before="0" w:beforeAutospacing="0" w:after="0" w:afterAutospacing="0" w:line="360" w:lineRule="auto"/>
        <w:ind w:left="720"/>
        <w:jc w:val="both"/>
      </w:pP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hAnsi="Times New Roman" w:cs="Times New Roman"/>
          <w:sz w:val="24"/>
          <w:szCs w:val="24"/>
        </w:rPr>
        <w:t>Politika EÚ v oblasti pracovného práva dopĺňa iniciatívy jednotlivých členských štátov prostredníctvom stanovenia </w:t>
      </w:r>
      <w:r w:rsidRPr="00F3748E">
        <w:rPr>
          <w:rStyle w:val="Siln"/>
          <w:rFonts w:ascii="Times New Roman" w:hAnsi="Times New Roman" w:cs="Times New Roman"/>
          <w:sz w:val="24"/>
          <w:szCs w:val="24"/>
        </w:rPr>
        <w:t>minimálnych noriem</w:t>
      </w: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týkajúce sa:</w:t>
      </w:r>
    </w:p>
    <w:p w:rsidR="00F3748E" w:rsidRPr="00F3748E" w:rsidRDefault="00F3748E" w:rsidP="00F3748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pracovných podmienok a podmienok zamestnávania,</w:t>
      </w:r>
    </w:p>
    <w:p w:rsidR="00F3748E" w:rsidRDefault="00F3748E" w:rsidP="00F3748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informovania a konzultácií s pracovníkmi.</w:t>
      </w:r>
    </w:p>
    <w:p w:rsidR="008A6A75" w:rsidRPr="00F3748E" w:rsidRDefault="008A6A75" w:rsidP="008A6A7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3748E" w:rsidRDefault="00F3748E" w:rsidP="00F3748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F3748E">
        <w:t>EÚ prijíma smernice, ktoré členské štáty zapracujú do svojich právnych poriadkov a následne uplatňujú. Inými slovami, sú to </w:t>
      </w:r>
      <w:r w:rsidRPr="00F3748E">
        <w:rPr>
          <w:rStyle w:val="Siln"/>
          <w:rFonts w:eastAsiaTheme="majorEastAsia"/>
        </w:rPr>
        <w:t>vnútroštátne orgány</w:t>
      </w:r>
      <w:r w:rsidRPr="00F3748E">
        <w:t>, napr. inšpektoráty práce a súdy, kto </w:t>
      </w:r>
      <w:r w:rsidRPr="00F3748E">
        <w:rPr>
          <w:rStyle w:val="Siln"/>
          <w:rFonts w:eastAsiaTheme="majorEastAsia"/>
        </w:rPr>
        <w:t>tieto pravidlá presadzuje</w:t>
      </w:r>
      <w:r w:rsidRPr="00F3748E">
        <w:t>.</w:t>
      </w:r>
    </w:p>
    <w:p w:rsidR="00F3748E" w:rsidRPr="00F3748E" w:rsidRDefault="00F3748E" w:rsidP="008A6A75">
      <w:pPr>
        <w:pStyle w:val="Nadpis1"/>
      </w:pPr>
      <w:r w:rsidRPr="00F3748E">
        <w:t>Európska komisia a pracovné právo</w:t>
      </w:r>
    </w:p>
    <w:p w:rsidR="00F3748E" w:rsidRPr="00F3748E" w:rsidRDefault="00F3748E" w:rsidP="00F3748E">
      <w:pPr>
        <w:pStyle w:val="ecl-paragraph"/>
        <w:spacing w:before="0" w:beforeAutospacing="0" w:after="0" w:afterAutospacing="0" w:line="360" w:lineRule="auto"/>
        <w:jc w:val="both"/>
      </w:pPr>
      <w:r w:rsidRPr="00F3748E">
        <w:t>Komisia </w:t>
      </w:r>
      <w:r w:rsidRPr="00F3748E">
        <w:rPr>
          <w:rStyle w:val="Siln"/>
        </w:rPr>
        <w:t>kontroluje</w:t>
      </w:r>
      <w:r w:rsidRPr="00F3748E">
        <w:t>, či boli smernice EÚ správne zapracované do vnútroštátnych právnych poriadkov a zabezpečuje systematické monitorovanie správneho uplatňovania práva EÚ.</w:t>
      </w:r>
    </w:p>
    <w:p w:rsidR="00F3748E" w:rsidRDefault="00F3748E" w:rsidP="00F3748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Style w:val="Siln"/>
          <w:rFonts w:eastAsiaTheme="majorEastAsia"/>
        </w:rPr>
      </w:pPr>
      <w:r w:rsidRPr="00F3748E">
        <w:lastRenderedPageBreak/>
        <w:t>V Európskej únii je zamestnaných viac než 240 miliónov občanov. Pracovné právo EÚ tak prináša priame výhody veľkému počtu </w:t>
      </w:r>
      <w:r w:rsidRPr="00F3748E">
        <w:rPr>
          <w:rStyle w:val="Siln"/>
          <w:rFonts w:eastAsiaTheme="majorEastAsia"/>
        </w:rPr>
        <w:t>Európanov</w:t>
      </w:r>
      <w:r w:rsidR="008A6A75">
        <w:rPr>
          <w:rStyle w:val="Siln"/>
          <w:rFonts w:eastAsiaTheme="majorEastAsia"/>
        </w:rPr>
        <w:t>.</w:t>
      </w:r>
    </w:p>
    <w:p w:rsidR="008A6A75" w:rsidRPr="00F3748E" w:rsidRDefault="008A6A75" w:rsidP="00F3748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Style w:val="Siln"/>
          <w:rFonts w:eastAsiaTheme="majorEastAsia"/>
        </w:rPr>
      </w:pP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Z pracovného práva EÚ rovnako vyplývajú výhody aj </w:t>
      </w:r>
      <w:r w:rsidRPr="00F374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zamestnávateľom</w:t>
      </w: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F374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spoločnosti ako celku</w:t>
      </w: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3748E" w:rsidRPr="00F3748E" w:rsidRDefault="00F3748E" w:rsidP="00F3748E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pretože poskytuje jasný rámec práv a povinností na pracovisku,</w:t>
      </w:r>
    </w:p>
    <w:p w:rsidR="00F3748E" w:rsidRPr="00F3748E" w:rsidRDefault="00F3748E" w:rsidP="00F3748E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zabezpečuje ochranu zdravia pracujúcich</w:t>
      </w:r>
    </w:p>
    <w:p w:rsidR="00F3748E" w:rsidRDefault="00F3748E" w:rsidP="00F3748E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a podporuje udržateľný hospodársky rast.</w:t>
      </w:r>
    </w:p>
    <w:p w:rsidR="00325E49" w:rsidRDefault="00325E49" w:rsidP="00325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5E49" w:rsidRPr="00325E49" w:rsidRDefault="00325E49" w:rsidP="00325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Systém pracovného práva EÚ zahŕňa tieto oblasti: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zásada voľného pohybu osôb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vznik pracovného pomeru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zákaz diskriminácie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pracovný čas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bezpečnosť a ochrana zdravia pri práci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osobitné podmienky žien a mladistvých pri práci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3748E" w:rsidRDefault="00F3748E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F3748E" w:rsidRDefault="00F3748E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510F8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0" t="0" r="8255" b="444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</w:r>
                            <w:r w:rsidR="008A6A75">
                              <w:rPr>
                                <w:b/>
                              </w:rPr>
                              <w:t>3</w:t>
                            </w:r>
                            <w:r w:rsidR="001A5F09">
                              <w:rPr>
                                <w:b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>. 10. 2020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9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</w:r>
                      <w:r w:rsidR="008A6A75">
                        <w:rPr>
                          <w:b/>
                        </w:rPr>
                        <w:t>3</w:t>
                      </w:r>
                      <w:r w:rsidR="001A5F09">
                        <w:rPr>
                          <w:b/>
                        </w:rPr>
                        <w:t>1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>. 10. 2020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0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0" t="19050" r="15875" b="1524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8A6A75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Čo znamená skratka EÚ?</w:t>
      </w:r>
    </w:p>
    <w:p w:rsid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 xml:space="preserve">Vymenujte </w:t>
      </w:r>
      <w:r w:rsidR="00C24827">
        <w:rPr>
          <w:lang w:eastAsia="sk-SK"/>
        </w:rPr>
        <w:t>2 hlavné oblasti pracovného práva EÚ</w:t>
      </w:r>
      <w:r w:rsidR="00EC0000">
        <w:rPr>
          <w:lang w:eastAsia="sk-SK"/>
        </w:rPr>
        <w:t>!</w:t>
      </w:r>
    </w:p>
    <w:p w:rsidR="00C24827" w:rsidRDefault="00C24827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Čo je úlohou Európskej komisie?</w:t>
      </w:r>
    </w:p>
    <w:p w:rsidR="00EC0000" w:rsidRP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Vyhľadajte na internete medzinárodné organizácia a vypíšte ich</w:t>
      </w:r>
      <w:r w:rsidR="00EC0000">
        <w:rPr>
          <w:lang w:eastAsia="sk-SK"/>
        </w:rPr>
        <w:t>!</w:t>
      </w:r>
    </w:p>
    <w:sectPr w:rsidR="00EC0000" w:rsidRPr="00EC0000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numPicBullet w:numPicBulletId="2">
    <w:pict>
      <v:shape id="_x0000_i1028" type="#_x0000_t75" style="width:11.25pt;height:11.25pt" o:bullet="t">
        <v:imagedata r:id="rId3" o:title="BD1465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D85994"/>
    <w:multiLevelType w:val="multilevel"/>
    <w:tmpl w:val="740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50BE"/>
    <w:multiLevelType w:val="hybridMultilevel"/>
    <w:tmpl w:val="A6942C5A"/>
    <w:lvl w:ilvl="0" w:tplc="9938774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C2D93"/>
    <w:multiLevelType w:val="hybridMultilevel"/>
    <w:tmpl w:val="26AAAD6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67161B"/>
    <w:multiLevelType w:val="multilevel"/>
    <w:tmpl w:val="814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D73AA"/>
    <w:multiLevelType w:val="multilevel"/>
    <w:tmpl w:val="30B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B2DA4"/>
    <w:multiLevelType w:val="hybridMultilevel"/>
    <w:tmpl w:val="42FAF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A3A49"/>
    <w:multiLevelType w:val="multilevel"/>
    <w:tmpl w:val="7C1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18"/>
  </w:num>
  <w:num w:numId="4">
    <w:abstractNumId w:val="6"/>
  </w:num>
  <w:num w:numId="5">
    <w:abstractNumId w:val="21"/>
  </w:num>
  <w:num w:numId="6">
    <w:abstractNumId w:val="27"/>
  </w:num>
  <w:num w:numId="7">
    <w:abstractNumId w:val="11"/>
  </w:num>
  <w:num w:numId="8">
    <w:abstractNumId w:val="10"/>
  </w:num>
  <w:num w:numId="9">
    <w:abstractNumId w:val="20"/>
  </w:num>
  <w:num w:numId="10">
    <w:abstractNumId w:val="26"/>
  </w:num>
  <w:num w:numId="11">
    <w:abstractNumId w:val="2"/>
  </w:num>
  <w:num w:numId="12">
    <w:abstractNumId w:val="14"/>
  </w:num>
  <w:num w:numId="13">
    <w:abstractNumId w:val="4"/>
  </w:num>
  <w:num w:numId="14">
    <w:abstractNumId w:val="23"/>
  </w:num>
  <w:num w:numId="15">
    <w:abstractNumId w:val="16"/>
  </w:num>
  <w:num w:numId="16">
    <w:abstractNumId w:val="5"/>
  </w:num>
  <w:num w:numId="17">
    <w:abstractNumId w:val="17"/>
  </w:num>
  <w:num w:numId="18">
    <w:abstractNumId w:val="31"/>
  </w:num>
  <w:num w:numId="19">
    <w:abstractNumId w:val="0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28"/>
  </w:num>
  <w:num w:numId="25">
    <w:abstractNumId w:val="12"/>
  </w:num>
  <w:num w:numId="26">
    <w:abstractNumId w:val="22"/>
  </w:num>
  <w:num w:numId="27">
    <w:abstractNumId w:val="30"/>
  </w:num>
  <w:num w:numId="28">
    <w:abstractNumId w:val="1"/>
  </w:num>
  <w:num w:numId="29">
    <w:abstractNumId w:val="3"/>
  </w:num>
  <w:num w:numId="30">
    <w:abstractNumId w:val="15"/>
  </w:num>
  <w:num w:numId="31">
    <w:abstractNumId w:val="32"/>
  </w:num>
  <w:num w:numId="32">
    <w:abstractNumId w:val="19"/>
  </w:num>
  <w:num w:numId="33">
    <w:abstractNumId w:val="24"/>
  </w:num>
  <w:num w:numId="34">
    <w:abstractNumId w:val="13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A5F09"/>
    <w:rsid w:val="001F02D5"/>
    <w:rsid w:val="00211FDA"/>
    <w:rsid w:val="0022316A"/>
    <w:rsid w:val="0027458D"/>
    <w:rsid w:val="002B6DBE"/>
    <w:rsid w:val="002F4032"/>
    <w:rsid w:val="00325E49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10F80"/>
    <w:rsid w:val="00552D5F"/>
    <w:rsid w:val="005A3CF5"/>
    <w:rsid w:val="005E5A64"/>
    <w:rsid w:val="006465F3"/>
    <w:rsid w:val="00683421"/>
    <w:rsid w:val="0072284E"/>
    <w:rsid w:val="007B1CFE"/>
    <w:rsid w:val="007C26FC"/>
    <w:rsid w:val="008003F2"/>
    <w:rsid w:val="008A6A75"/>
    <w:rsid w:val="008D2518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91729"/>
    <w:rsid w:val="00B95204"/>
    <w:rsid w:val="00C04062"/>
    <w:rsid w:val="00C24827"/>
    <w:rsid w:val="00C64E41"/>
    <w:rsid w:val="00C82C8A"/>
    <w:rsid w:val="00CC3EC1"/>
    <w:rsid w:val="00CF1408"/>
    <w:rsid w:val="00DD236F"/>
    <w:rsid w:val="00E06ED6"/>
    <w:rsid w:val="00E12D81"/>
    <w:rsid w:val="00E74D72"/>
    <w:rsid w:val="00E77DE6"/>
    <w:rsid w:val="00EC0000"/>
    <w:rsid w:val="00EF071C"/>
    <w:rsid w:val="00EF5087"/>
    <w:rsid w:val="00F07180"/>
    <w:rsid w:val="00F1090F"/>
    <w:rsid w:val="00F3748E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#6f3"/>
    </o:shapedefaults>
    <o:shapelayout v:ext="edit">
      <o:idmap v:ext="edit" data="1"/>
    </o:shapelayout>
  </w:shapeDefaults>
  <w:decimalSymbol w:val=","/>
  <w:listSeparator w:val=";"/>
  <w14:docId w14:val="37EF5586"/>
  <w15:docId w15:val="{1A586455-D876-4D7B-893C-8AB9E233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F37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37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paragraph" w:customStyle="1" w:styleId="ecl-paragraph">
    <w:name w:val="ecl-paragraph"/>
    <w:basedOn w:val="Normlny"/>
    <w:rsid w:val="00F3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3748E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F374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3748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674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101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lex.europa.eu/legal-content/SK/TXT/?uri=CELEX:12012E/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mailto:tom1310@centrum.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FDC82-1618-4984-8A06-B9C48CD5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Ucitel</cp:lastModifiedBy>
  <cp:revision>3</cp:revision>
  <dcterms:created xsi:type="dcterms:W3CDTF">2020-10-26T17:17:00Z</dcterms:created>
  <dcterms:modified xsi:type="dcterms:W3CDTF">2020-10-27T18:36:00Z</dcterms:modified>
</cp:coreProperties>
</file>