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1AC" w:rsidRPr="00B701AC" w:rsidRDefault="00B701AC" w:rsidP="00B701AC">
      <w:pPr>
        <w:spacing w:after="450" w:line="600" w:lineRule="atLeast"/>
        <w:jc w:val="center"/>
        <w:outlineLvl w:val="0"/>
        <w:rPr>
          <w:rFonts w:ascii="Arial" w:eastAsia="Times New Roman" w:hAnsi="Arial" w:cs="Arial"/>
          <w:b/>
          <w:color w:val="333333"/>
          <w:kern w:val="36"/>
          <w:sz w:val="45"/>
          <w:szCs w:val="45"/>
        </w:rPr>
      </w:pPr>
      <w:r w:rsidRPr="00B701AC">
        <w:rPr>
          <w:rFonts w:ascii="Arial" w:eastAsia="Times New Roman" w:hAnsi="Arial" w:cs="Arial"/>
          <w:b/>
          <w:color w:val="333333"/>
          <w:kern w:val="36"/>
          <w:sz w:val="45"/>
          <w:szCs w:val="45"/>
        </w:rPr>
        <w:t>Plynový kondenzačný kotol</w:t>
      </w:r>
    </w:p>
    <w:p w:rsidR="00886082" w:rsidRPr="00B701AC" w:rsidRDefault="00B701AC" w:rsidP="000671A0">
      <w:pPr>
        <w:jc w:val="both"/>
        <w:rPr>
          <w:rFonts w:ascii="Arial" w:hAnsi="Arial" w:cs="Arial"/>
          <w:color w:val="555555"/>
        </w:rPr>
      </w:pPr>
      <w:r w:rsidRPr="00B701AC">
        <w:rPr>
          <w:rFonts w:ascii="Arial" w:hAnsi="Arial" w:cs="Arial"/>
          <w:color w:val="555555"/>
        </w:rPr>
        <w:t>Srdcom ústredného vykurovania je </w:t>
      </w:r>
      <w:hyperlink r:id="rId4" w:tgtFrame="_blank" w:history="1">
        <w:r w:rsidRPr="00B701AC">
          <w:rPr>
            <w:rStyle w:val="Hypertextovprepojenie"/>
            <w:rFonts w:ascii="Arial" w:hAnsi="Arial" w:cs="Arial"/>
            <w:color w:val="FF3E17"/>
          </w:rPr>
          <w:t>plynový teplovodný kotol</w:t>
        </w:r>
      </w:hyperlink>
      <w:r w:rsidRPr="00B701AC">
        <w:rPr>
          <w:rFonts w:ascii="Arial" w:hAnsi="Arial" w:cs="Arial"/>
          <w:color w:val="555555"/>
        </w:rPr>
        <w:t>, ktorý ohrieva vodu na jej rozvod do vykurovacích telies (napr. radiátorov, podlahového vykurovania). Vykurovacie telesá ohrievajú vzduch v interiéri, a zabezpečujú tak tepelnú rovnováhu medzi tepelnými stratami a tepelnými ziskami. Obeh vykurovacej vody môže byť prirodzený (tzv. samospádom) alebo nútený (v tomto prípade je obeh vody zabezpečený obehovým čerpadlom). Trh v súčasnosti ponúka širokú škálu kotlov na zemný plyn s rôznou úrovňou regulácie výkonu a rôzneho konštrukčného vyhotovenia.</w:t>
      </w:r>
    </w:p>
    <w:p w:rsidR="00B701AC" w:rsidRPr="00B701AC" w:rsidRDefault="00B701AC" w:rsidP="000671A0">
      <w:pPr>
        <w:jc w:val="both"/>
        <w:rPr>
          <w:rFonts w:ascii="Arial" w:hAnsi="Arial" w:cs="Arial"/>
          <w:b/>
          <w:color w:val="555555"/>
          <w:sz w:val="14"/>
          <w:szCs w:val="23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9A36630" wp14:editId="3C943AD8">
            <wp:simplePos x="0" y="0"/>
            <wp:positionH relativeFrom="column">
              <wp:posOffset>2079625</wp:posOffset>
            </wp:positionH>
            <wp:positionV relativeFrom="paragraph">
              <wp:posOffset>11430</wp:posOffset>
            </wp:positionV>
            <wp:extent cx="2550149" cy="2421979"/>
            <wp:effectExtent l="0" t="0" r="3175" b="0"/>
            <wp:wrapNone/>
            <wp:docPr id="1" name="Obrázok 1" descr="Ako vybrať kondenzačný kotol | Letáky » Bezplatné poradenstv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ko vybrať kondenzačný kotol | Letáky » Bezplatné poradenstvo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149" cy="242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01AC" w:rsidRDefault="00B701AC" w:rsidP="000671A0">
      <w:pPr>
        <w:spacing w:after="450" w:line="600" w:lineRule="atLeast"/>
        <w:jc w:val="both"/>
        <w:outlineLvl w:val="0"/>
        <w:rPr>
          <w:rFonts w:ascii="Arial" w:eastAsia="Times New Roman" w:hAnsi="Arial" w:cs="Arial"/>
          <w:b/>
          <w:color w:val="333333"/>
          <w:kern w:val="36"/>
          <w:sz w:val="28"/>
          <w:szCs w:val="45"/>
        </w:rPr>
      </w:pPr>
    </w:p>
    <w:p w:rsidR="00B701AC" w:rsidRDefault="00B701AC" w:rsidP="000671A0">
      <w:pPr>
        <w:spacing w:after="450" w:line="600" w:lineRule="atLeast"/>
        <w:jc w:val="both"/>
        <w:outlineLvl w:val="0"/>
        <w:rPr>
          <w:rFonts w:ascii="Arial" w:eastAsia="Times New Roman" w:hAnsi="Arial" w:cs="Arial"/>
          <w:b/>
          <w:color w:val="333333"/>
          <w:kern w:val="36"/>
          <w:sz w:val="28"/>
          <w:szCs w:val="45"/>
        </w:rPr>
      </w:pPr>
    </w:p>
    <w:p w:rsidR="00B701AC" w:rsidRDefault="00B701AC" w:rsidP="000671A0">
      <w:pPr>
        <w:spacing w:after="450" w:line="600" w:lineRule="atLeast"/>
        <w:jc w:val="both"/>
        <w:outlineLvl w:val="0"/>
        <w:rPr>
          <w:rFonts w:ascii="Arial" w:eastAsia="Times New Roman" w:hAnsi="Arial" w:cs="Arial"/>
          <w:b/>
          <w:color w:val="333333"/>
          <w:kern w:val="36"/>
          <w:sz w:val="28"/>
          <w:szCs w:val="45"/>
        </w:rPr>
      </w:pPr>
    </w:p>
    <w:p w:rsidR="00B701AC" w:rsidRPr="00B701AC" w:rsidRDefault="00B701AC" w:rsidP="000671A0">
      <w:pPr>
        <w:spacing w:after="450" w:line="600" w:lineRule="atLeast"/>
        <w:jc w:val="both"/>
        <w:outlineLvl w:val="0"/>
        <w:rPr>
          <w:rFonts w:ascii="Arial" w:eastAsia="Times New Roman" w:hAnsi="Arial" w:cs="Arial"/>
          <w:b/>
          <w:color w:val="333333"/>
          <w:kern w:val="36"/>
          <w:sz w:val="28"/>
          <w:szCs w:val="45"/>
        </w:rPr>
      </w:pPr>
      <w:r w:rsidRPr="00B701AC">
        <w:rPr>
          <w:rFonts w:ascii="Arial" w:eastAsia="Times New Roman" w:hAnsi="Arial" w:cs="Arial"/>
          <w:b/>
          <w:color w:val="333333"/>
          <w:kern w:val="36"/>
          <w:sz w:val="28"/>
          <w:szCs w:val="45"/>
        </w:rPr>
        <w:t>Vykurovanie plynom pomocou plynového kondenzačného kotla</w:t>
      </w:r>
    </w:p>
    <w:p w:rsidR="00B701AC" w:rsidRPr="00B701E8" w:rsidRDefault="00B701AC" w:rsidP="000671A0">
      <w:pPr>
        <w:pStyle w:val="Normlnywebov"/>
        <w:spacing w:before="0" w:beforeAutospacing="0" w:after="0" w:afterAutospacing="0" w:line="390" w:lineRule="atLeast"/>
        <w:jc w:val="both"/>
        <w:rPr>
          <w:rFonts w:ascii="Arial" w:hAnsi="Arial" w:cs="Arial"/>
          <w:color w:val="555555"/>
          <w:sz w:val="22"/>
          <w:szCs w:val="23"/>
          <w:lang w:val="sk-SK"/>
        </w:rPr>
      </w:pPr>
      <w:r w:rsidRPr="00B701E8">
        <w:rPr>
          <w:rFonts w:ascii="Arial" w:hAnsi="Arial" w:cs="Arial"/>
          <w:color w:val="555555"/>
          <w:sz w:val="22"/>
          <w:szCs w:val="23"/>
          <w:lang w:val="sk-SK"/>
        </w:rPr>
        <w:t xml:space="preserve">Napríklad pre vykurovanie plynom v nových budovách alebo modernizáciu, rodinný dom alebo pre veľké projekty v bytovom priemysle. Predovšetkým sú plynové kondenzačné kotly vhodné na použitie v nových budovách. Jedná sa o veľmi kompaktné a nástenné zariadenia, ktoré sa hodia </w:t>
      </w:r>
      <w:bookmarkStart w:id="0" w:name="_GoBack"/>
      <w:bookmarkEnd w:id="0"/>
      <w:r w:rsidRPr="00B701E8">
        <w:rPr>
          <w:rFonts w:ascii="Arial" w:hAnsi="Arial" w:cs="Arial"/>
          <w:color w:val="555555"/>
          <w:sz w:val="22"/>
          <w:szCs w:val="23"/>
          <w:lang w:val="sk-SK"/>
        </w:rPr>
        <w:t>do takmer každej miestnosti.</w:t>
      </w:r>
    </w:p>
    <w:p w:rsidR="00B701AC" w:rsidRPr="00B701E8" w:rsidRDefault="00B701AC" w:rsidP="000671A0">
      <w:pPr>
        <w:pStyle w:val="Normlnywebov"/>
        <w:spacing w:before="0" w:beforeAutospacing="0" w:after="0" w:afterAutospacing="0" w:line="390" w:lineRule="atLeast"/>
        <w:jc w:val="both"/>
        <w:rPr>
          <w:rFonts w:ascii="Arial" w:hAnsi="Arial" w:cs="Arial"/>
          <w:color w:val="555555"/>
          <w:sz w:val="22"/>
          <w:szCs w:val="23"/>
          <w:lang w:val="sk-SK"/>
        </w:rPr>
      </w:pPr>
      <w:r w:rsidRPr="00B701E8">
        <w:rPr>
          <w:rFonts w:ascii="Arial" w:hAnsi="Arial" w:cs="Arial"/>
          <w:color w:val="555555"/>
          <w:sz w:val="22"/>
          <w:szCs w:val="23"/>
          <w:lang w:val="sk-SK"/>
        </w:rPr>
        <w:t xml:space="preserve">Ak je však plánované pripojenie solárneho systému na prípravu pitnej vody, odporúčajú sa plynové kondenzačné kotly s integrovaným solárnym výmenníkom tepla. Podlahové jednotky sú už navrhnuté pre </w:t>
      </w:r>
      <w:proofErr w:type="spellStart"/>
      <w:r w:rsidRPr="00B701E8">
        <w:rPr>
          <w:rFonts w:ascii="Arial" w:hAnsi="Arial" w:cs="Arial"/>
          <w:color w:val="555555"/>
          <w:sz w:val="22"/>
          <w:szCs w:val="23"/>
          <w:lang w:val="sk-SK"/>
        </w:rPr>
        <w:t>bivalentnú</w:t>
      </w:r>
      <w:proofErr w:type="spellEnd"/>
      <w:r w:rsidRPr="00B701E8">
        <w:rPr>
          <w:rFonts w:ascii="Arial" w:hAnsi="Arial" w:cs="Arial"/>
          <w:color w:val="555555"/>
          <w:sz w:val="22"/>
          <w:szCs w:val="23"/>
          <w:lang w:val="sk-SK"/>
        </w:rPr>
        <w:t xml:space="preserve"> prevádzku. </w:t>
      </w:r>
      <w:r w:rsidR="00B701E8" w:rsidRPr="00B701E8">
        <w:rPr>
          <w:rFonts w:ascii="Arial" w:hAnsi="Arial" w:cs="Arial"/>
          <w:color w:val="555555"/>
          <w:sz w:val="22"/>
          <w:szCs w:val="23"/>
          <w:lang w:val="sk-SK"/>
        </w:rPr>
        <w:t>Niektoré</w:t>
      </w:r>
      <w:r w:rsidRPr="00B701E8">
        <w:rPr>
          <w:rFonts w:ascii="Arial" w:hAnsi="Arial" w:cs="Arial"/>
          <w:color w:val="555555"/>
          <w:sz w:val="22"/>
          <w:szCs w:val="23"/>
          <w:lang w:val="sk-SK"/>
        </w:rPr>
        <w:t xml:space="preserve"> moderne kotly pokrývajú rozsah výkonov od 2 do 100 kW. To znamená, že sú schopní po celý čas dodávať efektívne a spoľahlivo teplo pre dvojité aj malé rodinné domy. Kondenzačné plynové kotly sú tiež dostupné vo väčších rozmeroch. Používajú sa hlavne v budovách s vysokou tepelnou náročnosťou. Jedná sa zvyčajne o viacpodlažné domy, verejné a komerčné budovy. Vďaka kaskádovej funkcii je možné rýchlo kombinovať niekoľko zariadení na vytvorenie jedinej jednotky, ktorá poskytuje spoľahlivé teplo aj v tejto oblasti.</w:t>
      </w:r>
    </w:p>
    <w:p w:rsidR="00B701AC" w:rsidRDefault="00B701AC" w:rsidP="000671A0">
      <w:pPr>
        <w:jc w:val="both"/>
      </w:pPr>
    </w:p>
    <w:p w:rsidR="000671A0" w:rsidRDefault="000671A0" w:rsidP="000671A0">
      <w:pPr>
        <w:jc w:val="both"/>
        <w:rPr>
          <w:rFonts w:ascii="Arial" w:hAnsi="Arial" w:cs="Arial"/>
          <w:sz w:val="28"/>
        </w:rPr>
      </w:pPr>
      <w:r w:rsidRPr="000671A0">
        <w:rPr>
          <w:rFonts w:ascii="Arial" w:hAnsi="Arial" w:cs="Arial"/>
          <w:b/>
          <w:sz w:val="28"/>
        </w:rPr>
        <w:lastRenderedPageBreak/>
        <w:t>Prečo pravé Kondenzačný kotol</w:t>
      </w:r>
    </w:p>
    <w:p w:rsidR="000671A0" w:rsidRPr="000671A0" w:rsidRDefault="000671A0" w:rsidP="000671A0">
      <w:pPr>
        <w:shd w:val="clear" w:color="auto" w:fill="FFFFFF"/>
        <w:spacing w:after="150" w:line="360" w:lineRule="atLeast"/>
        <w:jc w:val="both"/>
        <w:rPr>
          <w:rFonts w:ascii="Arial" w:eastAsia="Times New Roman" w:hAnsi="Arial" w:cs="Arial"/>
          <w:color w:val="404040"/>
          <w:szCs w:val="24"/>
        </w:rPr>
      </w:pPr>
      <w:r w:rsidRPr="000671A0">
        <w:rPr>
          <w:rFonts w:ascii="Arial" w:eastAsia="Times New Roman" w:hAnsi="Arial" w:cs="Arial"/>
          <w:bCs/>
          <w:color w:val="3D3D3D"/>
          <w:szCs w:val="24"/>
        </w:rPr>
        <w:t>Kondenzačný kotol je jednou z možností, ako zabezpečiť v dome teplo na vykurovanie, ohrev vody, ale napríklad aj na ohrev bazéna či vzduchu vo vzduchotechnickom zariadení. Patrí medzi ekonomicky, energeticky a environmentálne vhodnejšie riešenia oproti klasickým plynovým kotlom, s predajom ktorých sa už končí, keďže nespĺňajú požiadavky na efektívnosť. Kondenzačný kotol spáli menej plynu a vytvorí menšie množstvo spalín, navyše čistejších než u iných typov kotlov.</w:t>
      </w:r>
    </w:p>
    <w:p w:rsidR="000671A0" w:rsidRDefault="000671A0" w:rsidP="000671A0">
      <w:pPr>
        <w:jc w:val="both"/>
        <w:rPr>
          <w:rFonts w:ascii="Arial" w:hAnsi="Arial" w:cs="Arial"/>
          <w:sz w:val="28"/>
        </w:rPr>
      </w:pPr>
      <w:r w:rsidRPr="000671A0">
        <w:rPr>
          <w:rFonts w:ascii="Arial" w:hAnsi="Arial" w:cs="Arial"/>
          <w:sz w:val="28"/>
        </w:rPr>
        <w:t xml:space="preserve"> </w:t>
      </w:r>
    </w:p>
    <w:p w:rsidR="000671A0" w:rsidRDefault="000671A0" w:rsidP="000671A0">
      <w:pPr>
        <w:jc w:val="both"/>
        <w:rPr>
          <w:rFonts w:ascii="Arial" w:hAnsi="Arial" w:cs="Arial"/>
          <w:sz w:val="28"/>
        </w:rPr>
      </w:pPr>
    </w:p>
    <w:p w:rsidR="000671A0" w:rsidRDefault="000671A0" w:rsidP="000671A0">
      <w:pPr>
        <w:jc w:val="both"/>
        <w:rPr>
          <w:rFonts w:ascii="Arial" w:hAnsi="Arial" w:cs="Arial"/>
          <w:b/>
          <w:sz w:val="28"/>
        </w:rPr>
      </w:pPr>
      <w:r w:rsidRPr="000671A0">
        <w:rPr>
          <w:rFonts w:ascii="Arial" w:hAnsi="Arial" w:cs="Arial"/>
          <w:b/>
          <w:sz w:val="28"/>
        </w:rPr>
        <w:t>Princíp</w:t>
      </w:r>
    </w:p>
    <w:p w:rsidR="000671A0" w:rsidRPr="000671A0" w:rsidRDefault="000671A0" w:rsidP="000671A0">
      <w:pPr>
        <w:shd w:val="clear" w:color="auto" w:fill="FFFFFF"/>
        <w:spacing w:after="150" w:line="360" w:lineRule="atLeast"/>
        <w:jc w:val="both"/>
        <w:rPr>
          <w:rFonts w:ascii="Arial" w:eastAsia="Times New Roman" w:hAnsi="Arial" w:cs="Arial"/>
          <w:color w:val="404040"/>
          <w:szCs w:val="24"/>
        </w:rPr>
      </w:pPr>
      <w:r w:rsidRPr="000671A0">
        <w:rPr>
          <w:rFonts w:ascii="Arial" w:eastAsia="Times New Roman" w:hAnsi="Arial" w:cs="Arial"/>
          <w:color w:val="404040"/>
          <w:szCs w:val="24"/>
        </w:rPr>
        <w:t>V plynových kotloch spaľujeme uhľovodíkové palivá, hlavne </w:t>
      </w:r>
      <w:r w:rsidRPr="000671A0">
        <w:rPr>
          <w:rFonts w:ascii="Arial" w:eastAsia="Times New Roman" w:hAnsi="Arial" w:cs="Arial"/>
          <w:b/>
          <w:bCs/>
          <w:color w:val="404040"/>
          <w:szCs w:val="24"/>
        </w:rPr>
        <w:t>zemný plyn</w:t>
      </w:r>
      <w:r w:rsidRPr="000671A0">
        <w:rPr>
          <w:rFonts w:ascii="Arial" w:eastAsia="Times New Roman" w:hAnsi="Arial" w:cs="Arial"/>
          <w:color w:val="404040"/>
          <w:szCs w:val="24"/>
        </w:rPr>
        <w:t>, menej často </w:t>
      </w:r>
      <w:r w:rsidRPr="000671A0">
        <w:rPr>
          <w:rFonts w:ascii="Arial" w:eastAsia="Times New Roman" w:hAnsi="Arial" w:cs="Arial"/>
          <w:b/>
          <w:bCs/>
          <w:color w:val="404040"/>
          <w:szCs w:val="24"/>
        </w:rPr>
        <w:t>skvapalnený plyn</w:t>
      </w:r>
      <w:r w:rsidRPr="000671A0">
        <w:rPr>
          <w:rFonts w:ascii="Arial" w:eastAsia="Times New Roman" w:hAnsi="Arial" w:cs="Arial"/>
          <w:color w:val="404040"/>
          <w:szCs w:val="24"/>
        </w:rPr>
        <w:t>. Zemný plyn tvorí takmer úplne </w:t>
      </w:r>
      <w:r w:rsidRPr="000671A0">
        <w:rPr>
          <w:rFonts w:ascii="Arial" w:eastAsia="Times New Roman" w:hAnsi="Arial" w:cs="Arial"/>
          <w:b/>
          <w:bCs/>
          <w:color w:val="404040"/>
          <w:szCs w:val="24"/>
        </w:rPr>
        <w:t>metán </w:t>
      </w:r>
      <w:r w:rsidRPr="000671A0">
        <w:rPr>
          <w:rFonts w:ascii="Arial" w:eastAsia="Times New Roman" w:hAnsi="Arial" w:cs="Arial"/>
          <w:color w:val="404040"/>
          <w:szCs w:val="24"/>
        </w:rPr>
        <w:t>CH4  (96 až 98 %).</w:t>
      </w:r>
    </w:p>
    <w:p w:rsidR="000671A0" w:rsidRPr="000671A0" w:rsidRDefault="000671A0" w:rsidP="000671A0">
      <w:pPr>
        <w:shd w:val="clear" w:color="auto" w:fill="FFFFFF"/>
        <w:spacing w:after="150" w:line="360" w:lineRule="atLeast"/>
        <w:jc w:val="both"/>
        <w:rPr>
          <w:rFonts w:ascii="Arial" w:eastAsia="Times New Roman" w:hAnsi="Arial" w:cs="Arial"/>
          <w:color w:val="404040"/>
          <w:szCs w:val="24"/>
        </w:rPr>
      </w:pPr>
      <w:r w:rsidRPr="000671A0">
        <w:rPr>
          <w:rFonts w:ascii="Arial" w:eastAsia="Times New Roman" w:hAnsi="Arial" w:cs="Arial"/>
          <w:color w:val="404040"/>
          <w:szCs w:val="24"/>
        </w:rPr>
        <w:t>Pri spaľovaní plynu sa metán zlučuje so vzdušným kyslíkom.</w:t>
      </w:r>
    </w:p>
    <w:p w:rsidR="000671A0" w:rsidRPr="000671A0" w:rsidRDefault="000671A0" w:rsidP="000671A0">
      <w:pPr>
        <w:shd w:val="clear" w:color="auto" w:fill="FFFFFF"/>
        <w:spacing w:after="150" w:line="360" w:lineRule="atLeast"/>
        <w:jc w:val="both"/>
        <w:rPr>
          <w:rFonts w:ascii="Arial" w:eastAsia="Times New Roman" w:hAnsi="Arial" w:cs="Arial"/>
          <w:color w:val="404040"/>
          <w:szCs w:val="24"/>
        </w:rPr>
      </w:pPr>
      <w:r w:rsidRPr="000671A0">
        <w:rPr>
          <w:rFonts w:ascii="Arial" w:eastAsia="Times New Roman" w:hAnsi="Arial" w:cs="Arial"/>
          <w:noProof/>
          <w:color w:val="1E4E9D"/>
          <w:szCs w:val="24"/>
        </w:rPr>
        <w:drawing>
          <wp:inline distT="0" distB="0" distL="0" distR="0" wp14:anchorId="3E02A4B4" wp14:editId="06755C12">
            <wp:extent cx="4758055" cy="922655"/>
            <wp:effectExtent l="0" t="0" r="4445" b="0"/>
            <wp:docPr id="2" name="Obrázok 2" descr="st4_2.jpg">
              <a:hlinkClick xmlns:a="http://schemas.openxmlformats.org/drawingml/2006/main" r:id="rId6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4_2.jpg">
                      <a:hlinkClick r:id="rId6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1A0" w:rsidRPr="000671A0" w:rsidRDefault="000671A0" w:rsidP="000671A0">
      <w:pPr>
        <w:shd w:val="clear" w:color="auto" w:fill="FFFFFF"/>
        <w:spacing w:after="150" w:line="360" w:lineRule="atLeast"/>
        <w:jc w:val="both"/>
        <w:rPr>
          <w:rFonts w:ascii="Arial" w:eastAsia="Times New Roman" w:hAnsi="Arial" w:cs="Arial"/>
          <w:color w:val="404040"/>
          <w:szCs w:val="24"/>
        </w:rPr>
      </w:pPr>
      <w:r w:rsidRPr="000671A0">
        <w:rPr>
          <w:rFonts w:ascii="Arial" w:eastAsia="Times New Roman" w:hAnsi="Arial" w:cs="Arial"/>
          <w:color w:val="404040"/>
          <w:szCs w:val="24"/>
        </w:rPr>
        <w:t>Vznikajú dve hlavné zložky spalín:</w:t>
      </w:r>
    </w:p>
    <w:p w:rsidR="000671A0" w:rsidRPr="000671A0" w:rsidRDefault="000671A0" w:rsidP="000671A0">
      <w:pPr>
        <w:shd w:val="clear" w:color="auto" w:fill="FFFFFF"/>
        <w:spacing w:after="150" w:line="360" w:lineRule="atLeast"/>
        <w:jc w:val="both"/>
        <w:rPr>
          <w:rFonts w:ascii="Arial" w:eastAsia="Times New Roman" w:hAnsi="Arial" w:cs="Arial"/>
          <w:color w:val="404040"/>
          <w:szCs w:val="24"/>
        </w:rPr>
      </w:pPr>
      <w:r w:rsidRPr="000671A0">
        <w:rPr>
          <w:rFonts w:ascii="Arial" w:eastAsia="Times New Roman" w:hAnsi="Arial" w:cs="Arial"/>
          <w:b/>
          <w:bCs/>
          <w:color w:val="404040"/>
          <w:szCs w:val="24"/>
        </w:rPr>
        <w:t>– oxid uhličitý </w:t>
      </w:r>
      <w:r w:rsidRPr="000671A0">
        <w:rPr>
          <w:rFonts w:ascii="Arial" w:eastAsia="Times New Roman" w:hAnsi="Arial" w:cs="Arial"/>
          <w:color w:val="404040"/>
          <w:szCs w:val="24"/>
        </w:rPr>
        <w:t>CO</w:t>
      </w:r>
      <w:r w:rsidRPr="000671A0">
        <w:rPr>
          <w:rFonts w:ascii="Arial" w:eastAsia="Times New Roman" w:hAnsi="Arial" w:cs="Arial"/>
          <w:color w:val="404040"/>
          <w:szCs w:val="24"/>
          <w:vertAlign w:val="subscript"/>
        </w:rPr>
        <w:t>2</w:t>
      </w:r>
      <w:r w:rsidRPr="000671A0">
        <w:rPr>
          <w:rFonts w:ascii="Arial" w:eastAsia="Times New Roman" w:hAnsi="Arial" w:cs="Arial"/>
          <w:color w:val="404040"/>
          <w:szCs w:val="24"/>
        </w:rPr>
        <w:t>, ktorý prispieva k skleníkovému efektu v atmosfére</w:t>
      </w:r>
      <w:r w:rsidRPr="000671A0">
        <w:rPr>
          <w:rFonts w:ascii="Arial" w:eastAsia="Times New Roman" w:hAnsi="Arial" w:cs="Arial"/>
          <w:color w:val="404040"/>
          <w:szCs w:val="24"/>
        </w:rPr>
        <w:br/>
      </w:r>
      <w:r w:rsidRPr="000671A0">
        <w:rPr>
          <w:rFonts w:ascii="Arial" w:eastAsia="Times New Roman" w:hAnsi="Arial" w:cs="Arial"/>
          <w:b/>
          <w:bCs/>
          <w:color w:val="404040"/>
          <w:szCs w:val="24"/>
        </w:rPr>
        <w:t>– voda </w:t>
      </w:r>
      <w:r w:rsidRPr="000671A0">
        <w:rPr>
          <w:rFonts w:ascii="Arial" w:eastAsia="Times New Roman" w:hAnsi="Arial" w:cs="Arial"/>
          <w:color w:val="404040"/>
          <w:szCs w:val="24"/>
        </w:rPr>
        <w:t>H</w:t>
      </w:r>
      <w:r w:rsidRPr="000671A0">
        <w:rPr>
          <w:rFonts w:ascii="Arial" w:eastAsia="Times New Roman" w:hAnsi="Arial" w:cs="Arial"/>
          <w:color w:val="404040"/>
          <w:szCs w:val="24"/>
          <w:vertAlign w:val="subscript"/>
        </w:rPr>
        <w:t>2</w:t>
      </w:r>
      <w:r w:rsidRPr="000671A0">
        <w:rPr>
          <w:rFonts w:ascii="Arial" w:eastAsia="Times New Roman" w:hAnsi="Arial" w:cs="Arial"/>
          <w:color w:val="404040"/>
          <w:szCs w:val="24"/>
        </w:rPr>
        <w:t>O, ktorá je úplne ekologická, v horúcich spalinách je vo forme vodnej pary</w:t>
      </w:r>
    </w:p>
    <w:p w:rsidR="000671A0" w:rsidRPr="000671A0" w:rsidRDefault="000671A0" w:rsidP="000671A0">
      <w:pPr>
        <w:shd w:val="clear" w:color="auto" w:fill="FFFFFF"/>
        <w:spacing w:after="150" w:line="360" w:lineRule="atLeast"/>
        <w:jc w:val="both"/>
        <w:rPr>
          <w:rFonts w:ascii="Arial" w:eastAsia="Times New Roman" w:hAnsi="Arial" w:cs="Arial"/>
          <w:color w:val="404040"/>
          <w:szCs w:val="24"/>
        </w:rPr>
      </w:pPr>
      <w:r w:rsidRPr="000671A0">
        <w:rPr>
          <w:rFonts w:ascii="Arial" w:eastAsia="Times New Roman" w:hAnsi="Arial" w:cs="Arial"/>
          <w:color w:val="404040"/>
          <w:szCs w:val="24"/>
        </w:rPr>
        <w:t>Z molekuly metánu vznikne len jedna molekula CO</w:t>
      </w:r>
      <w:r w:rsidRPr="000671A0">
        <w:rPr>
          <w:rFonts w:ascii="Arial" w:eastAsia="Times New Roman" w:hAnsi="Arial" w:cs="Arial"/>
          <w:color w:val="404040"/>
          <w:szCs w:val="24"/>
          <w:vertAlign w:val="subscript"/>
        </w:rPr>
        <w:t>2</w:t>
      </w:r>
      <w:r w:rsidRPr="000671A0">
        <w:rPr>
          <w:rFonts w:ascii="Arial" w:eastAsia="Times New Roman" w:hAnsi="Arial" w:cs="Arial"/>
          <w:color w:val="404040"/>
          <w:szCs w:val="24"/>
        </w:rPr>
        <w:t>, ale až 2 molekuly vody, čo nezaťažuje životné prostredie. </w:t>
      </w:r>
      <w:r w:rsidRPr="000671A0">
        <w:rPr>
          <w:rFonts w:ascii="Arial" w:eastAsia="Times New Roman" w:hAnsi="Arial" w:cs="Arial"/>
          <w:b/>
          <w:bCs/>
          <w:color w:val="404040"/>
          <w:szCs w:val="24"/>
        </w:rPr>
        <w:t>Metán je preto šetrnejší ako ostatné uhlíkové palivá</w:t>
      </w:r>
      <w:r w:rsidRPr="000671A0">
        <w:rPr>
          <w:rFonts w:ascii="Arial" w:eastAsia="Times New Roman" w:hAnsi="Arial" w:cs="Arial"/>
          <w:color w:val="404040"/>
          <w:szCs w:val="24"/>
        </w:rPr>
        <w:t>, má najlepší pomer atómov uhlíka a vodíka 1 : 4. Každé palivo s dlhším uhlíkovým reťazcom (propán, bután, kvapalné palivá) má menší pomerný obsah vodíka, preto produkuje viac CO</w:t>
      </w:r>
      <w:r w:rsidRPr="000671A0">
        <w:rPr>
          <w:rFonts w:ascii="Arial" w:eastAsia="Times New Roman" w:hAnsi="Arial" w:cs="Arial"/>
          <w:color w:val="404040"/>
          <w:szCs w:val="24"/>
          <w:vertAlign w:val="subscript"/>
        </w:rPr>
        <w:t>2</w:t>
      </w:r>
      <w:r w:rsidRPr="000671A0">
        <w:rPr>
          <w:rFonts w:ascii="Arial" w:eastAsia="Times New Roman" w:hAnsi="Arial" w:cs="Arial"/>
          <w:color w:val="404040"/>
          <w:szCs w:val="24"/>
        </w:rPr>
        <w:t>.</w:t>
      </w:r>
    </w:p>
    <w:p w:rsidR="000671A0" w:rsidRPr="000671A0" w:rsidRDefault="000671A0" w:rsidP="000671A0">
      <w:pPr>
        <w:jc w:val="both"/>
        <w:rPr>
          <w:rFonts w:ascii="Arial" w:hAnsi="Arial" w:cs="Arial"/>
          <w:b/>
          <w:sz w:val="28"/>
        </w:rPr>
      </w:pPr>
      <w:r w:rsidRPr="000671A0">
        <w:rPr>
          <w:rFonts w:ascii="Arial" w:hAnsi="Arial" w:cs="Arial"/>
          <w:b/>
          <w:sz w:val="28"/>
        </w:rPr>
        <w:t xml:space="preserve"> </w:t>
      </w:r>
    </w:p>
    <w:sectPr w:rsidR="000671A0" w:rsidRPr="000671A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1AC"/>
    <w:rsid w:val="000671A0"/>
    <w:rsid w:val="00886082"/>
    <w:rsid w:val="00B701AC"/>
    <w:rsid w:val="00B7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CA5EF"/>
  <w15:chartTrackingRefBased/>
  <w15:docId w15:val="{F2F812FC-7EFD-4B11-ADD9-BBCAA1093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lang w:val="sk-SK"/>
    </w:rPr>
  </w:style>
  <w:style w:type="paragraph" w:styleId="Nadpis1">
    <w:name w:val="heading 1"/>
    <w:basedOn w:val="Normlny"/>
    <w:link w:val="Nadpis1Char"/>
    <w:uiPriority w:val="9"/>
    <w:qFormat/>
    <w:rsid w:val="00B701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B701AC"/>
    <w:rPr>
      <w:color w:val="0000FF"/>
      <w:u w:val="single"/>
    </w:rPr>
  </w:style>
  <w:style w:type="character" w:customStyle="1" w:styleId="Nadpis1Char">
    <w:name w:val="Nadpis 1 Char"/>
    <w:basedOn w:val="Predvolenpsmoodseku"/>
    <w:link w:val="Nadpis1"/>
    <w:uiPriority w:val="9"/>
    <w:rsid w:val="00B701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lnywebov">
    <w:name w:val="Normal (Web)"/>
    <w:basedOn w:val="Normlny"/>
    <w:uiPriority w:val="99"/>
    <w:semiHidden/>
    <w:unhideWhenUsed/>
    <w:rsid w:val="00B70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iln">
    <w:name w:val="Strong"/>
    <w:basedOn w:val="Predvolenpsmoodseku"/>
    <w:uiPriority w:val="22"/>
    <w:qFormat/>
    <w:rsid w:val="000671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6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iea.sk/wp-content/uploads/files/poradenstvo/publikacie/brozury/ako_vybrat_kondenz_kotol_2018/st4_2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viessmann.sk/sk/obytne-budovy/plynovy-vykurovaci-kotol/plynovy-kondenzacny-kotol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2020-03-29T15:18:00Z</dcterms:created>
  <dcterms:modified xsi:type="dcterms:W3CDTF">2020-04-02T12:56:00Z</dcterms:modified>
</cp:coreProperties>
</file>