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4C" w:rsidRPr="001A6DF3" w:rsidRDefault="00204903" w:rsidP="00204903">
      <w:pPr>
        <w:jc w:val="center"/>
        <w:rPr>
          <w:color w:val="00B050"/>
        </w:rPr>
      </w:pPr>
      <w:r>
        <w:rPr>
          <w:b/>
          <w:bCs/>
          <w:color w:val="00B050"/>
          <w:u w:val="single"/>
          <w:lang w:val="en-US"/>
        </w:rPr>
        <w:t xml:space="preserve">3.1, 3.2, 3.3 </w:t>
      </w:r>
      <w:r w:rsidR="00363F4C" w:rsidRPr="001A6DF3">
        <w:rPr>
          <w:b/>
          <w:bCs/>
          <w:color w:val="00B050"/>
          <w:u w:val="single"/>
          <w:lang w:val="en-US"/>
        </w:rPr>
        <w:t>Al</w:t>
      </w:r>
      <w:r w:rsidR="00363F4C" w:rsidRPr="001A6DF3">
        <w:rPr>
          <w:b/>
          <w:bCs/>
          <w:color w:val="00B050"/>
          <w:u w:val="single"/>
        </w:rPr>
        <w:t>gebraické výrazy</w:t>
      </w:r>
      <w:r>
        <w:rPr>
          <w:b/>
          <w:bCs/>
          <w:color w:val="00B050"/>
          <w:u w:val="single"/>
        </w:rPr>
        <w:t>, absolutna hodnota, mocniny, odmocniny</w:t>
      </w:r>
    </w:p>
    <w:p w:rsidR="00363F4C" w:rsidRPr="001B36E7" w:rsidRDefault="00363F4C" w:rsidP="007971ED">
      <w:pPr>
        <w:jc w:val="both"/>
      </w:pPr>
    </w:p>
    <w:p w:rsidR="00F33059" w:rsidRDefault="00F33059" w:rsidP="0062333A">
      <w:pPr>
        <w:pStyle w:val="Odsekzoznamu"/>
      </w:pPr>
      <w:r>
        <w:t xml:space="preserve">Konštanta je stála veličina v nejakom výraze. </w:t>
      </w:r>
    </w:p>
    <w:p w:rsidR="0062333A" w:rsidRDefault="00F33059" w:rsidP="0062333A">
      <w:pPr>
        <w:pStyle w:val="Odsekzoznamu"/>
      </w:pPr>
      <w:r>
        <w:t>Premenná je veličina, ktorá môže nadobúdať nejaký rozsah hodnôt.</w:t>
      </w:r>
    </w:p>
    <w:p w:rsidR="0062333A" w:rsidRDefault="0062333A" w:rsidP="0062333A">
      <w:pPr>
        <w:ind w:left="720"/>
        <w:jc w:val="both"/>
      </w:pPr>
    </w:p>
    <w:p w:rsidR="00363F4C" w:rsidRDefault="00363F4C" w:rsidP="007971ED">
      <w:pPr>
        <w:numPr>
          <w:ilvl w:val="0"/>
          <w:numId w:val="6"/>
        </w:numPr>
        <w:jc w:val="both"/>
      </w:pPr>
      <w:r w:rsidRPr="001B36E7">
        <w:t xml:space="preserve">ALGEBRAICKÝ VÝRAZ je </w:t>
      </w:r>
      <w:r w:rsidR="007971ED">
        <w:t>zápis</w:t>
      </w:r>
      <w:r w:rsidRPr="001B36E7">
        <w:t xml:space="preserve"> obsahujúci čísla, premenné, znaky operácií, zátvorky.</w:t>
      </w:r>
    </w:p>
    <w:p w:rsidR="0062333A" w:rsidRDefault="0062333A" w:rsidP="0062333A">
      <w:pPr>
        <w:jc w:val="both"/>
      </w:pPr>
    </w:p>
    <w:p w:rsidR="0062333A" w:rsidRDefault="00F33059" w:rsidP="0062333A">
      <w:pPr>
        <w:pStyle w:val="Odsekzoznamu"/>
      </w:pPr>
      <w:r>
        <w:t>Dva algebrické výrazy V1, V2 sa rovnajú, ak sa rovnajú ich definičné obory a ak pre ľubovoľné prípustné hodnoty premenných nadobúdajú oba výrazy rovnaké hodnoty. Zapisujeme V1 = V2.</w:t>
      </w:r>
    </w:p>
    <w:p w:rsidR="00F33059" w:rsidRDefault="00F33059" w:rsidP="0062333A">
      <w:pPr>
        <w:pStyle w:val="Odsekzoznamu"/>
      </w:pPr>
    </w:p>
    <w:p w:rsidR="00363F4C" w:rsidRDefault="00363F4C" w:rsidP="007971ED">
      <w:pPr>
        <w:numPr>
          <w:ilvl w:val="0"/>
          <w:numId w:val="6"/>
        </w:numPr>
        <w:jc w:val="both"/>
      </w:pPr>
      <w:r w:rsidRPr="001B36E7">
        <w:t>Pri algeb</w:t>
      </w:r>
      <w:r w:rsidR="001B36E7">
        <w:t>raických</w:t>
      </w:r>
      <w:r w:rsidRPr="001B36E7">
        <w:t xml:space="preserve"> výrazoch s premennou určujeme DEFINIČNÝ OBOR – D = množina všetkých hodnôt premenných, pre ktoré má daný výraz zmysel.</w:t>
      </w:r>
      <w:r w:rsidR="002532DA">
        <w:t xml:space="preserve"> Definičný obor sa určuje na základe podmienok.</w:t>
      </w:r>
    </w:p>
    <w:p w:rsidR="00E72F29" w:rsidRDefault="00E72F29" w:rsidP="00E72F29">
      <w:r>
        <w:rPr>
          <w:rFonts w:ascii="Arial" w:hAnsi="Arial" w:cs="Arial"/>
          <w:color w:val="262626"/>
          <w:shd w:val="clear" w:color="auto" w:fill="FFFFFF"/>
        </w:rPr>
        <w:t>Pri určovaní </w:t>
      </w:r>
      <w:r>
        <w:rPr>
          <w:rFonts w:ascii="Arial" w:hAnsi="Arial" w:cs="Arial"/>
          <w:i/>
          <w:iCs/>
          <w:color w:val="262626"/>
          <w:shd w:val="clear" w:color="auto" w:fill="FFFFFF"/>
        </w:rPr>
        <w:t>problematických bodov</w:t>
      </w:r>
      <w:r>
        <w:rPr>
          <w:rFonts w:ascii="Arial" w:hAnsi="Arial" w:cs="Arial"/>
          <w:color w:val="262626"/>
          <w:shd w:val="clear" w:color="auto" w:fill="FFFFFF"/>
        </w:rPr>
        <w:t> sa budeme venovať nasledujúcim problémom, ktoré zapíšeme symbolicky:</w:t>
      </w:r>
    </w:p>
    <w:p w:rsidR="00E72F29" w:rsidRDefault="00E72F29" w:rsidP="00E72F29">
      <w:pPr>
        <w:numPr>
          <w:ilvl w:val="0"/>
          <w:numId w:val="6"/>
        </w:numPr>
        <w:shd w:val="clear" w:color="auto" w:fill="FFFFFF"/>
        <w:spacing w:beforeAutospacing="1" w:afterAutospacing="1"/>
        <w:jc w:val="both"/>
        <w:rPr>
          <w:rFonts w:ascii="Arial" w:hAnsi="Arial" w:cs="Arial"/>
          <w:color w:val="262626"/>
        </w:rPr>
      </w:pPr>
      <w:r>
        <w:rPr>
          <w:rStyle w:val="mn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1/x</w:t>
      </w:r>
      <w:r>
        <w:rPr>
          <w:rStyle w:val="mo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≠</w:t>
      </w:r>
      <w:r>
        <w:rPr>
          <w:rStyle w:val="mn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0</w:t>
      </w:r>
      <w:r>
        <w:rPr>
          <w:rFonts w:ascii="Arial" w:hAnsi="Arial" w:cs="Arial"/>
          <w:color w:val="262626"/>
        </w:rPr>
        <w:t> – menovateľ sa nesmie rovnať nule;</w:t>
      </w:r>
    </w:p>
    <w:p w:rsidR="00E72F29" w:rsidRDefault="00E72F29" w:rsidP="00E72F29">
      <w:pPr>
        <w:numPr>
          <w:ilvl w:val="0"/>
          <w:numId w:val="6"/>
        </w:numPr>
        <w:shd w:val="clear" w:color="auto" w:fill="FFFFFF"/>
        <w:spacing w:beforeAutospacing="1" w:afterAutospacing="1"/>
        <w:jc w:val="both"/>
        <w:rPr>
          <w:rFonts w:ascii="Arial" w:hAnsi="Arial" w:cs="Arial"/>
          <w:color w:val="262626"/>
        </w:rPr>
      </w:pPr>
      <w:r>
        <w:rPr>
          <w:rStyle w:val="mo"/>
          <w:rFonts w:ascii="Cambria Math" w:hAnsi="Cambria Math" w:cs="Cambria Math"/>
          <w:color w:val="262626"/>
          <w:sz w:val="29"/>
          <w:szCs w:val="29"/>
          <w:bdr w:val="none" w:sz="0" w:space="0" w:color="auto" w:frame="1"/>
        </w:rPr>
        <w:t>≧</w:t>
      </w:r>
      <w:r>
        <w:rPr>
          <w:rStyle w:val="mn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0</w:t>
      </w:r>
      <w:r>
        <w:rPr>
          <w:rStyle w:val="mroot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−−−</w:t>
      </w:r>
      <w:r>
        <w:rPr>
          <w:rStyle w:val="mn"/>
          <w:rFonts w:ascii="MathJax_Main" w:hAnsi="MathJax_Main" w:cs="Arial"/>
          <w:color w:val="262626"/>
          <w:sz w:val="14"/>
          <w:szCs w:val="14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262626"/>
          <w:sz w:val="14"/>
          <w:szCs w:val="14"/>
          <w:bdr w:val="none" w:sz="0" w:space="0" w:color="auto" w:frame="1"/>
        </w:rPr>
        <w:t>n</w:t>
      </w:r>
      <w:r>
        <w:rPr>
          <w:rStyle w:val="mroot"/>
          <w:rFonts w:ascii="MathJax_Size2" w:hAnsi="MathJax_Size2" w:cs="Arial"/>
          <w:color w:val="262626"/>
          <w:sz w:val="29"/>
          <w:szCs w:val="29"/>
          <w:bdr w:val="none" w:sz="0" w:space="0" w:color="auto" w:frame="1"/>
        </w:rPr>
        <w:t xml:space="preserve"> √</w:t>
      </w:r>
      <w:r>
        <w:rPr>
          <w:rStyle w:val="mjxassistivemathml"/>
          <w:rFonts w:ascii="Cambria Math" w:hAnsi="Cambria Math" w:cs="Cambria Math"/>
          <w:color w:val="262626"/>
          <w:bdr w:val="none" w:sz="0" w:space="0" w:color="auto" w:frame="1"/>
        </w:rPr>
        <w:t>≧</w:t>
      </w:r>
      <w:r>
        <w:rPr>
          <w:rStyle w:val="mjxassistivemathml"/>
          <w:rFonts w:ascii="Arial" w:hAnsi="Arial" w:cs="Arial"/>
          <w:color w:val="262626"/>
          <w:bdr w:val="none" w:sz="0" w:space="0" w:color="auto" w:frame="1"/>
        </w:rPr>
        <w:t>0         2n</w:t>
      </w:r>
      <w:r>
        <w:rPr>
          <w:rFonts w:ascii="Arial" w:hAnsi="Arial" w:cs="Arial"/>
          <w:color w:val="262626"/>
        </w:rPr>
        <w:t> – výraz pod párnou (</w:t>
      </w:r>
      <w:r>
        <w:rPr>
          <w:rStyle w:val="mn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262626"/>
          <w:sz w:val="29"/>
          <w:szCs w:val="29"/>
          <w:bdr w:val="none" w:sz="0" w:space="0" w:color="auto" w:frame="1"/>
        </w:rPr>
        <w:t>n</w:t>
      </w:r>
      <w:r>
        <w:rPr>
          <w:rStyle w:val="mjxassistivemathml"/>
          <w:rFonts w:ascii="Arial" w:hAnsi="Arial" w:cs="Arial"/>
          <w:color w:val="262626"/>
          <w:bdr w:val="none" w:sz="0" w:space="0" w:color="auto" w:frame="1"/>
        </w:rPr>
        <w:t>2n</w:t>
      </w:r>
      <w:r>
        <w:rPr>
          <w:rFonts w:ascii="Arial" w:hAnsi="Arial" w:cs="Arial"/>
          <w:color w:val="262626"/>
        </w:rPr>
        <w:t>, </w:t>
      </w:r>
      <w:r>
        <w:rPr>
          <w:rStyle w:val="mi"/>
          <w:rFonts w:ascii="MathJax_Math-italic" w:hAnsi="MathJax_Math-italic" w:cs="Arial"/>
          <w:color w:val="262626"/>
          <w:sz w:val="29"/>
          <w:szCs w:val="29"/>
          <w:bdr w:val="none" w:sz="0" w:space="0" w:color="auto" w:frame="1"/>
        </w:rPr>
        <w:t>n</w:t>
      </w:r>
      <w:r>
        <w:rPr>
          <w:rStyle w:val="mo"/>
          <w:rFonts w:ascii="Cambria Math" w:hAnsi="Cambria Math" w:cs="Cambria Math"/>
          <w:color w:val="262626"/>
          <w:sz w:val="29"/>
          <w:szCs w:val="29"/>
          <w:bdr w:val="none" w:sz="0" w:space="0" w:color="auto" w:frame="1"/>
        </w:rPr>
        <w:t>∈</w:t>
      </w:r>
      <w:r>
        <w:rPr>
          <w:rStyle w:val="mi"/>
          <w:rFonts w:ascii="MathJax_AMS" w:hAnsi="MathJax_AMS" w:cs="Arial"/>
          <w:color w:val="262626"/>
          <w:sz w:val="29"/>
          <w:szCs w:val="29"/>
          <w:bdr w:val="none" w:sz="0" w:space="0" w:color="auto" w:frame="1"/>
        </w:rPr>
        <w:t>N</w:t>
      </w:r>
      <w:r>
        <w:rPr>
          <w:rStyle w:val="mjxassistivemathml"/>
          <w:rFonts w:ascii="Arial" w:hAnsi="Arial" w:cs="Arial"/>
          <w:color w:val="262626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262626"/>
          <w:bdr w:val="none" w:sz="0" w:space="0" w:color="auto" w:frame="1"/>
        </w:rPr>
        <w:t>∈</w:t>
      </w:r>
      <w:r>
        <w:rPr>
          <w:rStyle w:val="mjxassistivemathml"/>
          <w:rFonts w:ascii="Arial" w:hAnsi="Arial" w:cs="Arial"/>
          <w:color w:val="262626"/>
          <w:bdr w:val="none" w:sz="0" w:space="0" w:color="auto" w:frame="1"/>
        </w:rPr>
        <w:t>N</w:t>
      </w:r>
      <w:r>
        <w:rPr>
          <w:rFonts w:ascii="Arial" w:hAnsi="Arial" w:cs="Arial"/>
          <w:color w:val="262626"/>
        </w:rPr>
        <w:t>) odmocninou musí byť nezáporný;</w:t>
      </w:r>
    </w:p>
    <w:p w:rsidR="00E72F29" w:rsidRDefault="00E72F29" w:rsidP="00E72F29">
      <w:pPr>
        <w:numPr>
          <w:ilvl w:val="0"/>
          <w:numId w:val="6"/>
        </w:numPr>
        <w:shd w:val="clear" w:color="auto" w:fill="FFFFFF"/>
        <w:spacing w:beforeAutospacing="1" w:afterAutospacing="1"/>
        <w:jc w:val="both"/>
        <w:rPr>
          <w:rFonts w:ascii="Arial" w:hAnsi="Arial" w:cs="Arial"/>
          <w:color w:val="262626"/>
        </w:rPr>
      </w:pPr>
      <w:r>
        <w:rPr>
          <w:rStyle w:val="mi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log</w:t>
      </w:r>
      <w:r>
        <w:rPr>
          <w:rStyle w:val="mo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(&gt;</w:t>
      </w:r>
      <w:r>
        <w:rPr>
          <w:rStyle w:val="mn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62626"/>
          <w:sz w:val="29"/>
          <w:szCs w:val="29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62626"/>
          <w:bdr w:val="none" w:sz="0" w:space="0" w:color="auto" w:frame="1"/>
        </w:rPr>
        <w:t>log</w:t>
      </w:r>
      <w:r>
        <w:rPr>
          <w:rStyle w:val="mjxassistivemathml"/>
          <w:rFonts w:ascii="Cambria Math" w:hAnsi="Cambria Math" w:cs="Cambria Math"/>
          <w:color w:val="262626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262626"/>
          <w:bdr w:val="none" w:sz="0" w:space="0" w:color="auto" w:frame="1"/>
        </w:rPr>
        <w:t>(&gt;0)</w:t>
      </w:r>
      <w:r>
        <w:rPr>
          <w:rFonts w:ascii="Arial" w:hAnsi="Arial" w:cs="Arial"/>
          <w:color w:val="262626"/>
        </w:rPr>
        <w:t> – výraz vnútri logaritmu musí byť kladný;</w:t>
      </w:r>
    </w:p>
    <w:p w:rsidR="00E72F29" w:rsidRPr="001B36E7" w:rsidRDefault="00E72F29" w:rsidP="007971ED">
      <w:pPr>
        <w:numPr>
          <w:ilvl w:val="0"/>
          <w:numId w:val="6"/>
        </w:numPr>
        <w:jc w:val="both"/>
      </w:pPr>
    </w:p>
    <w:p w:rsidR="00363F4C" w:rsidRPr="001B36E7" w:rsidRDefault="007971ED" w:rsidP="007971ED">
      <w:pPr>
        <w:numPr>
          <w:ilvl w:val="0"/>
          <w:numId w:val="6"/>
        </w:numPr>
        <w:jc w:val="both"/>
      </w:pPr>
      <w:r w:rsidRPr="007971ED">
        <w:rPr>
          <w:b/>
        </w:rPr>
        <w:t>Výrazy môžeme:</w:t>
      </w:r>
      <w:r>
        <w:t xml:space="preserve"> A) </w:t>
      </w:r>
      <w:r w:rsidRPr="007971ED">
        <w:rPr>
          <w:b/>
        </w:rPr>
        <w:t>upravovať</w:t>
      </w:r>
      <w:r>
        <w:t xml:space="preserve"> - </w:t>
      </w:r>
      <w:r w:rsidR="00363F4C" w:rsidRPr="001B36E7">
        <w:t>ÚPRAVA VÝRAZU = nahradenie daného výrazu iným, ktorý má žiadaný tvar a na danej množine sa mu rovná.</w:t>
      </w:r>
    </w:p>
    <w:p w:rsidR="00363F4C" w:rsidRPr="001B36E7" w:rsidRDefault="002532DA" w:rsidP="002532DA">
      <w:pPr>
        <w:ind w:left="1416" w:firstLine="696"/>
        <w:jc w:val="both"/>
      </w:pPr>
      <w:r>
        <w:t xml:space="preserve">     </w:t>
      </w:r>
      <w:r w:rsidR="007971ED">
        <w:t xml:space="preserve"> B) </w:t>
      </w:r>
      <w:r w:rsidR="007971ED" w:rsidRPr="007971ED">
        <w:rPr>
          <w:b/>
        </w:rPr>
        <w:t xml:space="preserve">zjednodušovať </w:t>
      </w:r>
      <w:r w:rsidR="007971ED">
        <w:t xml:space="preserve">- </w:t>
      </w:r>
      <w:r w:rsidR="00363F4C" w:rsidRPr="001B36E7">
        <w:t>ZJEDNODUŠENIE VÝRAZU = úprava výrazu, ktorou dostaneme výraz s menším počtom členov, zátvoriek, resp. premenných.</w:t>
      </w:r>
    </w:p>
    <w:p w:rsidR="007971ED" w:rsidRPr="001B36E7" w:rsidRDefault="002532DA" w:rsidP="007971ED">
      <w:pPr>
        <w:numPr>
          <w:ilvl w:val="0"/>
          <w:numId w:val="6"/>
        </w:numPr>
        <w:jc w:val="both"/>
      </w:pPr>
      <w:r w:rsidRPr="002532DA">
        <w:rPr>
          <w:b/>
        </w:rPr>
        <w:t>Algebraické výrazy delíme</w:t>
      </w:r>
      <w:r>
        <w:t xml:space="preserve"> na: </w:t>
      </w:r>
      <w:r w:rsidR="007971ED">
        <w:t>celistvé, racionálne lomené, iracionálne.</w:t>
      </w:r>
    </w:p>
    <w:p w:rsidR="00363F4C" w:rsidRPr="001B36E7" w:rsidRDefault="00363F4C" w:rsidP="007971ED">
      <w:pPr>
        <w:numPr>
          <w:ilvl w:val="0"/>
          <w:numId w:val="6"/>
        </w:numPr>
        <w:jc w:val="both"/>
      </w:pPr>
      <w:r w:rsidRPr="001B36E7">
        <w:t xml:space="preserve">Rozlišujeme rôzne typy výrazov, napr. výrazy s absolútnou hodnotou, s mocninami, odmocninami, goniometrické výrazy, racionálne lomené výrazy a iné. K výrazom patria aj mnohočleny. </w:t>
      </w:r>
    </w:p>
    <w:p w:rsidR="00363F4C" w:rsidRPr="001B36E7" w:rsidRDefault="00363F4C" w:rsidP="007971ED">
      <w:pPr>
        <w:numPr>
          <w:ilvl w:val="0"/>
          <w:numId w:val="6"/>
        </w:numPr>
        <w:jc w:val="both"/>
      </w:pPr>
      <w:r w:rsidRPr="001B36E7">
        <w:t xml:space="preserve">MNOHOČLEN </w:t>
      </w:r>
      <w:r w:rsidRPr="001B36E7">
        <w:rPr>
          <w:i/>
          <w:iCs/>
        </w:rPr>
        <w:t>n – tého stupňa s premennou x a koeficientami z oboru R</w:t>
      </w:r>
      <w:r w:rsidRPr="001B36E7">
        <w:t xml:space="preserve"> = výraz v tvare </w:t>
      </w:r>
    </w:p>
    <w:p w:rsidR="00363F4C" w:rsidRDefault="00363F4C" w:rsidP="007971ED">
      <w:pPr>
        <w:ind w:left="720"/>
        <w:jc w:val="both"/>
      </w:pPr>
      <w:r w:rsidRPr="001B36E7">
        <w:t xml:space="preserve">      </w:t>
      </w:r>
      <w:r w:rsidRPr="001B36E7">
        <w:rPr>
          <w:position w:val="-12"/>
        </w:rPr>
        <w:object w:dxaOrig="4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8.75pt" o:ole="">
            <v:imagedata r:id="rId5" o:title=""/>
          </v:shape>
          <o:OLEObject Type="Embed" ProgID="Equation.3" ShapeID="_x0000_i1025" DrawAspect="Content" ObjectID="_1662910908" r:id="rId6"/>
        </w:object>
      </w:r>
      <w:r w:rsidRPr="001B36E7">
        <w:t xml:space="preserve"> , </w:t>
      </w:r>
      <w:r w:rsidRPr="001B36E7">
        <w:rPr>
          <w:position w:val="-12"/>
        </w:rPr>
        <w:object w:dxaOrig="2960" w:dyaOrig="360">
          <v:shape id="_x0000_i1026" type="#_x0000_t75" style="width:147.75pt;height:18pt" o:ole="">
            <v:imagedata r:id="rId7" o:title=""/>
          </v:shape>
          <o:OLEObject Type="Embed" ProgID="Equation.3" ShapeID="_x0000_i1026" DrawAspect="Content" ObjectID="_1662910909" r:id="rId8"/>
        </w:object>
      </w:r>
      <w:r w:rsidRPr="001B36E7">
        <w:t xml:space="preserve"> sa nazývajú koeficienty.</w:t>
      </w:r>
    </w:p>
    <w:p w:rsidR="007971ED" w:rsidRPr="001B36E7" w:rsidRDefault="007971ED" w:rsidP="007971ED">
      <w:pPr>
        <w:ind w:left="720"/>
        <w:jc w:val="both"/>
      </w:pPr>
      <w:r>
        <w:t>Operácie s mnohočlenmi: sčítavanie, rozdiel, násobenie, delenie</w:t>
      </w:r>
    </w:p>
    <w:p w:rsidR="00363F4C" w:rsidRPr="001B36E7" w:rsidRDefault="00363F4C" w:rsidP="007971ED">
      <w:pPr>
        <w:numPr>
          <w:ilvl w:val="0"/>
          <w:numId w:val="6"/>
        </w:numPr>
        <w:jc w:val="both"/>
      </w:pPr>
      <w:r w:rsidRPr="001B36E7">
        <w:t xml:space="preserve">K úprave mnohočlenov patrí ROZKLAD MNOHOČLENA NA SÚČIN a to : </w:t>
      </w:r>
    </w:p>
    <w:p w:rsidR="00363F4C" w:rsidRPr="001B36E7" w:rsidRDefault="00363F4C" w:rsidP="00B94392">
      <w:pPr>
        <w:numPr>
          <w:ilvl w:val="0"/>
          <w:numId w:val="10"/>
        </w:numPr>
        <w:jc w:val="both"/>
      </w:pPr>
      <w:r w:rsidRPr="001B36E7">
        <w:t>Vynímaním pred zátvorku</w:t>
      </w:r>
    </w:p>
    <w:p w:rsidR="007423D4" w:rsidRDefault="007423D4" w:rsidP="007423D4">
      <w:pPr>
        <w:numPr>
          <w:ilvl w:val="0"/>
          <w:numId w:val="10"/>
        </w:numPr>
        <w:tabs>
          <w:tab w:val="left" w:pos="1134"/>
        </w:tabs>
        <w:jc w:val="both"/>
      </w:pPr>
      <w:r>
        <w:t>Využitím vzorcov</w:t>
      </w:r>
      <w:r w:rsidR="00363F4C" w:rsidRPr="001B36E7">
        <w:t>:</w:t>
      </w:r>
      <w:r>
        <w:t xml:space="preserve"> </w:t>
      </w:r>
      <w:r w:rsidRPr="001B36E7">
        <w:rPr>
          <w:position w:val="-10"/>
        </w:rPr>
        <w:object w:dxaOrig="2320" w:dyaOrig="380">
          <v:shape id="_x0000_i1027" type="#_x0000_t75" style="width:116.25pt;height:18.75pt" o:ole="">
            <v:imagedata r:id="rId9" o:title=""/>
          </v:shape>
          <o:OLEObject Type="Embed" ProgID="Equation.3" ShapeID="_x0000_i1027" DrawAspect="Content" ObjectID="_1662910910" r:id="rId10"/>
        </w:object>
      </w:r>
      <w:r>
        <w:t xml:space="preserve">, </w:t>
      </w:r>
    </w:p>
    <w:p w:rsidR="00363F4C" w:rsidRPr="001B36E7" w:rsidRDefault="007423D4" w:rsidP="007423D4">
      <w:pPr>
        <w:tabs>
          <w:tab w:val="left" w:pos="1134"/>
        </w:tabs>
        <w:ind w:left="720"/>
        <w:jc w:val="both"/>
      </w:pPr>
      <w:r>
        <w:t xml:space="preserve">                                     </w:t>
      </w:r>
      <w:r w:rsidRPr="001B36E7">
        <w:rPr>
          <w:position w:val="-10"/>
        </w:rPr>
        <w:object w:dxaOrig="2240" w:dyaOrig="360">
          <v:shape id="_x0000_i1028" type="#_x0000_t75" style="width:111.75pt;height:18pt" o:ole="">
            <v:imagedata r:id="rId11" o:title=""/>
          </v:shape>
          <o:OLEObject Type="Embed" ProgID="Equation.3" ShapeID="_x0000_i1028" DrawAspect="Content" ObjectID="_1662910911" r:id="rId12"/>
        </w:object>
      </w:r>
      <w:r w:rsidR="00363F4C" w:rsidRPr="001B36E7">
        <w:t xml:space="preserve">                                       </w:t>
      </w:r>
      <w:r w:rsidR="00363F4C" w:rsidRPr="001B36E7">
        <w:tab/>
      </w:r>
      <w:r w:rsidR="00363F4C" w:rsidRPr="001B36E7">
        <w:tab/>
        <w:t xml:space="preserve">       </w:t>
      </w:r>
    </w:p>
    <w:p w:rsidR="00363F4C" w:rsidRPr="001B36E7" w:rsidRDefault="00363F4C" w:rsidP="007971ED">
      <w:pPr>
        <w:jc w:val="both"/>
      </w:pPr>
      <w:r w:rsidRPr="001B36E7">
        <w:t xml:space="preserve">                                                  </w:t>
      </w:r>
      <w:r w:rsidRPr="001B36E7">
        <w:rPr>
          <w:position w:val="-10"/>
        </w:rPr>
        <w:object w:dxaOrig="3080" w:dyaOrig="380">
          <v:shape id="_x0000_i1029" type="#_x0000_t75" style="width:153.75pt;height:18.75pt" o:ole="">
            <v:imagedata r:id="rId13" o:title=""/>
          </v:shape>
          <o:OLEObject Type="Embed" ProgID="Equation.3" ShapeID="_x0000_i1029" DrawAspect="Content" ObjectID="_1662910912" r:id="rId14"/>
        </w:object>
      </w:r>
    </w:p>
    <w:p w:rsidR="00363F4C" w:rsidRDefault="00363F4C" w:rsidP="007971ED">
      <w:pPr>
        <w:jc w:val="both"/>
      </w:pPr>
      <w:r w:rsidRPr="001B36E7">
        <w:t xml:space="preserve">                                                  </w:t>
      </w:r>
      <w:r w:rsidRPr="001B36E7">
        <w:rPr>
          <w:position w:val="-10"/>
        </w:rPr>
        <w:object w:dxaOrig="2940" w:dyaOrig="360">
          <v:shape id="_x0000_i1030" type="#_x0000_t75" style="width:147pt;height:18pt" o:ole="">
            <v:imagedata r:id="rId15" o:title=""/>
          </v:shape>
          <o:OLEObject Type="Embed" ProgID="Equation.3" ShapeID="_x0000_i1030" DrawAspect="Content" ObjectID="_1662910913" r:id="rId16"/>
        </w:object>
      </w:r>
      <w:r w:rsidRPr="001B36E7">
        <w:tab/>
      </w:r>
    </w:p>
    <w:p w:rsidR="007423D4" w:rsidRPr="001B36E7" w:rsidRDefault="007423D4" w:rsidP="007423D4">
      <w:pPr>
        <w:numPr>
          <w:ilvl w:val="0"/>
          <w:numId w:val="10"/>
        </w:numPr>
        <w:jc w:val="both"/>
      </w:pPr>
      <w:r>
        <w:t>Rozkladom kvadratického  trojčlena na súčin koreňových činiteľov: a(x – x</w:t>
      </w:r>
      <w:r w:rsidRPr="007423D4">
        <w:rPr>
          <w:vertAlign w:val="subscript"/>
        </w:rPr>
        <w:t>1</w:t>
      </w:r>
      <w:r>
        <w:t>).(x – x</w:t>
      </w:r>
      <w:r w:rsidRPr="007423D4">
        <w:rPr>
          <w:vertAlign w:val="subscript"/>
        </w:rPr>
        <w:t>2</w:t>
      </w:r>
      <w:r>
        <w:t>) , kde x</w:t>
      </w:r>
      <w:r w:rsidRPr="007423D4">
        <w:rPr>
          <w:vertAlign w:val="subscript"/>
        </w:rPr>
        <w:t>1</w:t>
      </w:r>
      <w:r>
        <w:t>, x</w:t>
      </w:r>
      <w:r w:rsidRPr="007423D4">
        <w:rPr>
          <w:vertAlign w:val="subscript"/>
        </w:rPr>
        <w:t>2</w:t>
      </w:r>
      <w:r>
        <w:t xml:space="preserve"> sú korene kvadratickej rovnice ax</w:t>
      </w:r>
      <w:r w:rsidRPr="007423D4">
        <w:rPr>
          <w:vertAlign w:val="superscript"/>
        </w:rPr>
        <w:t>2</w:t>
      </w:r>
      <w:r>
        <w:t xml:space="preserve"> + bx + c = 0. </w:t>
      </w:r>
    </w:p>
    <w:p w:rsidR="00363F4C" w:rsidRPr="001B36E7" w:rsidRDefault="00363F4C" w:rsidP="007971ED">
      <w:pPr>
        <w:numPr>
          <w:ilvl w:val="0"/>
          <w:numId w:val="6"/>
        </w:numPr>
        <w:jc w:val="both"/>
      </w:pPr>
      <w:r w:rsidRPr="001B36E7">
        <w:t>Pri práci s mocninami a odmocninami vo výrazoch využívame definície mocniny, odmocniny a pravidlá pre počítanie s nimi:</w:t>
      </w:r>
    </w:p>
    <w:p w:rsidR="007971ED" w:rsidRPr="007971ED" w:rsidRDefault="00363F4C" w:rsidP="007971ED">
      <w:pPr>
        <w:numPr>
          <w:ilvl w:val="0"/>
          <w:numId w:val="6"/>
        </w:numPr>
        <w:jc w:val="both"/>
        <w:rPr>
          <w:b/>
        </w:rPr>
      </w:pPr>
      <w:r w:rsidRPr="007971ED">
        <w:rPr>
          <w:b/>
        </w:rPr>
        <w:t xml:space="preserve">DEFINÍCIA: </w:t>
      </w:r>
    </w:p>
    <w:p w:rsidR="00363F4C" w:rsidRDefault="007971ED" w:rsidP="00B94392">
      <w:pPr>
        <w:numPr>
          <w:ilvl w:val="0"/>
          <w:numId w:val="7"/>
        </w:numPr>
        <w:tabs>
          <w:tab w:val="left" w:pos="1134"/>
        </w:tabs>
        <w:ind w:left="709" w:firstLine="0"/>
        <w:jc w:val="both"/>
      </w:pPr>
      <w:r>
        <w:lastRenderedPageBreak/>
        <w:t xml:space="preserve"> Prirodzený exponent: Pre </w:t>
      </w:r>
      <w:r w:rsidRPr="001B36E7">
        <w:rPr>
          <w:position w:val="-30"/>
        </w:rPr>
        <w:object w:dxaOrig="2960" w:dyaOrig="560">
          <v:shape id="_x0000_i1031" type="#_x0000_t75" style="width:147.75pt;height:27.75pt" o:ole="">
            <v:imagedata r:id="rId17" o:title=""/>
          </v:shape>
          <o:OLEObject Type="Embed" ProgID="Equation.3" ShapeID="_x0000_i1031" DrawAspect="Content" ObjectID="_1662910914" r:id="rId18"/>
        </w:object>
      </w:r>
      <w:r>
        <w:t xml:space="preserve"> </w:t>
      </w:r>
      <w:r w:rsidR="00B94392">
        <w:t xml:space="preserve"> </w:t>
      </w:r>
      <w:r w:rsidR="00363F4C" w:rsidRPr="00B94392">
        <w:rPr>
          <w:i/>
          <w:iCs/>
        </w:rPr>
        <w:t>a</w:t>
      </w:r>
      <w:r w:rsidR="00363F4C" w:rsidRPr="001B36E7">
        <w:t> je základ mocniny (mocnenec)</w:t>
      </w:r>
      <w:r>
        <w:t xml:space="preserve">,  </w:t>
      </w:r>
      <w:r w:rsidR="00363F4C" w:rsidRPr="00B94392">
        <w:rPr>
          <w:i/>
          <w:iCs/>
        </w:rPr>
        <w:t xml:space="preserve">n </w:t>
      </w:r>
      <w:r w:rsidR="00363F4C" w:rsidRPr="001B36E7">
        <w:t>je exponent mocniny (mocniteľ)</w:t>
      </w:r>
    </w:p>
    <w:p w:rsidR="0062333A" w:rsidRPr="001B36E7" w:rsidRDefault="0062333A" w:rsidP="0062333A">
      <w:pPr>
        <w:tabs>
          <w:tab w:val="left" w:pos="1134"/>
        </w:tabs>
        <w:ind w:left="709"/>
        <w:jc w:val="both"/>
      </w:pPr>
    </w:p>
    <w:p w:rsidR="00B94392" w:rsidRDefault="00363F4C" w:rsidP="00B94392">
      <w:pPr>
        <w:numPr>
          <w:ilvl w:val="0"/>
          <w:numId w:val="7"/>
        </w:numPr>
        <w:tabs>
          <w:tab w:val="left" w:pos="1134"/>
        </w:tabs>
        <w:jc w:val="both"/>
      </w:pPr>
      <w:r w:rsidRPr="001B36E7">
        <w:t>s celočíselným</w:t>
      </w:r>
      <w:r w:rsidR="00B94392">
        <w:t xml:space="preserve"> </w:t>
      </w:r>
      <w:r w:rsidRPr="001B36E7">
        <w:t>exponentom</w:t>
      </w:r>
      <w:r w:rsidR="00B94392">
        <w:t xml:space="preserve">: </w:t>
      </w:r>
      <w:r w:rsidRPr="001B36E7">
        <w:t xml:space="preserve">platí definícia v 1) a navyše:   </w:t>
      </w:r>
    </w:p>
    <w:p w:rsidR="00363F4C" w:rsidRPr="001B36E7" w:rsidRDefault="00363F4C" w:rsidP="00B94392">
      <w:pPr>
        <w:tabs>
          <w:tab w:val="left" w:pos="1134"/>
        </w:tabs>
        <w:ind w:firstLine="708"/>
        <w:jc w:val="both"/>
      </w:pPr>
      <w:r w:rsidRPr="001B36E7">
        <w:t xml:space="preserve">    </w:t>
      </w:r>
      <w:r w:rsidR="00B94392">
        <w:t xml:space="preserve">                                                       </w:t>
      </w:r>
      <w:r w:rsidRPr="001B36E7">
        <w:t xml:space="preserve"> </w:t>
      </w:r>
      <w:r w:rsidR="007971ED" w:rsidRPr="001B36E7">
        <w:rPr>
          <w:position w:val="-24"/>
        </w:rPr>
        <w:object w:dxaOrig="3540" w:dyaOrig="620">
          <v:shape id="_x0000_i1032" type="#_x0000_t75" style="width:177pt;height:30.75pt" o:ole="">
            <v:imagedata r:id="rId19" o:title=""/>
          </v:shape>
          <o:OLEObject Type="Embed" ProgID="Equation.3" ShapeID="_x0000_i1032" DrawAspect="Content" ObjectID="_1662910915" r:id="rId20"/>
        </w:object>
      </w:r>
      <w:r w:rsidRPr="001B36E7">
        <w:t xml:space="preserve">                                                                    </w:t>
      </w:r>
    </w:p>
    <w:p w:rsidR="00363F4C" w:rsidRDefault="00363F4C" w:rsidP="00B94392">
      <w:pPr>
        <w:numPr>
          <w:ilvl w:val="0"/>
          <w:numId w:val="7"/>
        </w:numPr>
        <w:jc w:val="both"/>
      </w:pPr>
      <w:r w:rsidRPr="001B36E7">
        <w:t xml:space="preserve">s racionálnym exponentom : </w:t>
      </w:r>
      <w:r w:rsidR="001B36E7">
        <w:t xml:space="preserve">  </w:t>
      </w:r>
      <w:r w:rsidRPr="001B36E7">
        <w:rPr>
          <w:position w:val="-8"/>
        </w:rPr>
        <w:object w:dxaOrig="3739" w:dyaOrig="520">
          <v:shape id="_x0000_i1033" type="#_x0000_t75" style="width:186.75pt;height:26.25pt" o:ole="">
            <v:imagedata r:id="rId21" o:title=""/>
          </v:shape>
          <o:OLEObject Type="Embed" ProgID="Equation.3" ShapeID="_x0000_i1033" DrawAspect="Content" ObjectID="_1662910916" r:id="rId22"/>
        </w:object>
      </w:r>
    </w:p>
    <w:p w:rsidR="007971ED" w:rsidRPr="001B36E7" w:rsidRDefault="007971ED" w:rsidP="007971ED">
      <w:pPr>
        <w:ind w:firstLine="360"/>
        <w:jc w:val="both"/>
      </w:pPr>
    </w:p>
    <w:p w:rsidR="00363F4C" w:rsidRPr="007971ED" w:rsidRDefault="00363F4C" w:rsidP="007971ED">
      <w:pPr>
        <w:numPr>
          <w:ilvl w:val="0"/>
          <w:numId w:val="6"/>
        </w:numPr>
        <w:jc w:val="both"/>
        <w:rPr>
          <w:b/>
        </w:rPr>
      </w:pPr>
      <w:r w:rsidRPr="007971ED">
        <w:rPr>
          <w:b/>
        </w:rPr>
        <w:t>Vety (pravidlá) pre počítanie s </w:t>
      </w:r>
      <w:r w:rsidRPr="007971ED">
        <w:rPr>
          <w:b/>
          <w:i/>
          <w:iCs/>
          <w:u w:val="single"/>
        </w:rPr>
        <w:t>mocninami</w:t>
      </w:r>
      <w:r w:rsidRPr="007971ED">
        <w:rPr>
          <w:b/>
        </w:rPr>
        <w:t>:</w:t>
      </w:r>
    </w:p>
    <w:p w:rsidR="00363F4C" w:rsidRPr="001B36E7" w:rsidRDefault="00363F4C" w:rsidP="007971ED">
      <w:pPr>
        <w:jc w:val="both"/>
      </w:pPr>
      <w:r w:rsidRPr="001B36E7">
        <w:t xml:space="preserve">   </w:t>
      </w:r>
      <w:r w:rsidRPr="001B36E7">
        <w:rPr>
          <w:position w:val="-10"/>
        </w:rPr>
        <w:object w:dxaOrig="1620" w:dyaOrig="360">
          <v:shape id="_x0000_i1034" type="#_x0000_t75" style="width:81pt;height:18pt" o:ole="">
            <v:imagedata r:id="rId23" o:title=""/>
          </v:shape>
          <o:OLEObject Type="Embed" ProgID="Equation.3" ShapeID="_x0000_i1034" DrawAspect="Content" ObjectID="_1662910917" r:id="rId24"/>
        </w:object>
      </w:r>
      <w:r w:rsidRPr="001B36E7">
        <w:t xml:space="preserve">                            </w:t>
      </w:r>
      <w:r w:rsidRPr="001B36E7">
        <w:rPr>
          <w:position w:val="-28"/>
        </w:rPr>
        <w:object w:dxaOrig="1460" w:dyaOrig="740">
          <v:shape id="_x0000_i1035" type="#_x0000_t75" style="width:72.75pt;height:36.75pt" o:ole="">
            <v:imagedata r:id="rId25" o:title=""/>
          </v:shape>
          <o:OLEObject Type="Embed" ProgID="Equation.3" ShapeID="_x0000_i1035" DrawAspect="Content" ObjectID="_1662910918" r:id="rId26"/>
        </w:object>
      </w:r>
      <w:r w:rsidRPr="001B36E7">
        <w:t xml:space="preserve">                   </w:t>
      </w:r>
      <w:r w:rsidRPr="001B36E7">
        <w:rPr>
          <w:position w:val="-48"/>
        </w:rPr>
        <w:object w:dxaOrig="2360" w:dyaOrig="1060">
          <v:shape id="_x0000_i1036" type="#_x0000_t75" style="width:117.75pt;height:53.25pt" o:ole="">
            <v:imagedata r:id="rId27" o:title=""/>
          </v:shape>
          <o:OLEObject Type="Embed" ProgID="Equation.3" ShapeID="_x0000_i1036" DrawAspect="Content" ObjectID="_1662910919" r:id="rId28"/>
        </w:object>
      </w:r>
    </w:p>
    <w:p w:rsidR="001B36E7" w:rsidRDefault="001B36E7" w:rsidP="007971ED">
      <w:pPr>
        <w:jc w:val="both"/>
      </w:pPr>
      <w:r>
        <w:t xml:space="preserve">  </w:t>
      </w:r>
      <w:r w:rsidR="00363F4C" w:rsidRPr="001B36E7">
        <w:t xml:space="preserve"> </w:t>
      </w:r>
      <w:r w:rsidR="00363F4C" w:rsidRPr="001B36E7">
        <w:rPr>
          <w:position w:val="-24"/>
        </w:rPr>
        <w:object w:dxaOrig="1340" w:dyaOrig="660">
          <v:shape id="_x0000_i1037" type="#_x0000_t75" style="width:66.75pt;height:33pt" o:ole="">
            <v:imagedata r:id="rId29" o:title=""/>
          </v:shape>
          <o:OLEObject Type="Embed" ProgID="Equation.3" ShapeID="_x0000_i1037" DrawAspect="Content" ObjectID="_1662910920" r:id="rId30"/>
        </w:object>
      </w:r>
      <w:r w:rsidR="00363F4C" w:rsidRPr="001B36E7">
        <w:t xml:space="preserve">                                 </w:t>
      </w:r>
      <w:r w:rsidR="00363F4C" w:rsidRPr="001B36E7">
        <w:rPr>
          <w:position w:val="-10"/>
        </w:rPr>
        <w:object w:dxaOrig="1400" w:dyaOrig="420">
          <v:shape id="_x0000_i1038" type="#_x0000_t75" style="width:69.75pt;height:21pt" o:ole="">
            <v:imagedata r:id="rId31" o:title=""/>
          </v:shape>
          <o:OLEObject Type="Embed" ProgID="Equation.3" ShapeID="_x0000_i1038" DrawAspect="Content" ObjectID="_1662910921" r:id="rId32"/>
        </w:object>
      </w:r>
      <w:r w:rsidR="00363F4C" w:rsidRPr="001B36E7">
        <w:t xml:space="preserve"> </w:t>
      </w:r>
    </w:p>
    <w:p w:rsidR="00363F4C" w:rsidRDefault="00363F4C" w:rsidP="007971ED">
      <w:pPr>
        <w:jc w:val="both"/>
      </w:pPr>
      <w:r w:rsidRPr="001B36E7">
        <w:t xml:space="preserve">   </w:t>
      </w:r>
      <w:r w:rsidRPr="001B36E7">
        <w:rPr>
          <w:position w:val="-10"/>
        </w:rPr>
        <w:object w:dxaOrig="1780" w:dyaOrig="380">
          <v:shape id="_x0000_i1039" type="#_x0000_t75" style="width:89.25pt;height:18.75pt" o:ole="">
            <v:imagedata r:id="rId33" o:title=""/>
          </v:shape>
          <o:OLEObject Type="Embed" ProgID="Equation.3" ShapeID="_x0000_i1039" DrawAspect="Content" ObjectID="_1662910922" r:id="rId34"/>
        </w:object>
      </w:r>
    </w:p>
    <w:p w:rsidR="007971ED" w:rsidRPr="001B36E7" w:rsidRDefault="007971ED" w:rsidP="007971ED">
      <w:pPr>
        <w:jc w:val="both"/>
      </w:pPr>
    </w:p>
    <w:p w:rsidR="00363F4C" w:rsidRPr="007423D4" w:rsidRDefault="00363F4C" w:rsidP="007971ED">
      <w:pPr>
        <w:jc w:val="both"/>
      </w:pPr>
      <w:r w:rsidRPr="007971ED">
        <w:rPr>
          <w:b/>
        </w:rPr>
        <w:t xml:space="preserve">DEFINÍCIA </w:t>
      </w:r>
      <w:r w:rsidRPr="007971ED">
        <w:rPr>
          <w:b/>
          <w:i/>
          <w:iCs/>
        </w:rPr>
        <w:t>n – tá odmocnina</w:t>
      </w:r>
      <w:r w:rsidRPr="007971ED">
        <w:rPr>
          <w:b/>
        </w:rPr>
        <w:t xml:space="preserve"> </w:t>
      </w:r>
      <w:r w:rsidRPr="007971ED">
        <w:rPr>
          <w:b/>
          <w:i/>
          <w:iCs/>
        </w:rPr>
        <w:t xml:space="preserve">z nezáporného reálneho čísla a, </w:t>
      </w:r>
      <w:r w:rsidRPr="007971ED">
        <w:rPr>
          <w:b/>
          <w:position w:val="-8"/>
        </w:rPr>
        <w:object w:dxaOrig="380" w:dyaOrig="360">
          <v:shape id="_x0000_i1040" type="#_x0000_t75" style="width:18.75pt;height:18pt" o:ole="">
            <v:imagedata r:id="rId35" o:title=""/>
          </v:shape>
          <o:OLEObject Type="Embed" ProgID="Equation.3" ShapeID="_x0000_i1040" DrawAspect="Content" ObjectID="_1662910923" r:id="rId36"/>
        </w:object>
      </w:r>
      <w:r w:rsidRPr="007971ED">
        <w:rPr>
          <w:b/>
          <w:i/>
          <w:iCs/>
        </w:rPr>
        <w:t xml:space="preserve"> </w:t>
      </w:r>
      <w:r w:rsidRPr="007971ED">
        <w:rPr>
          <w:b/>
        </w:rPr>
        <w:t xml:space="preserve">= také číslo </w:t>
      </w:r>
      <w:r w:rsidRPr="007971ED">
        <w:rPr>
          <w:b/>
          <w:i/>
          <w:iCs/>
        </w:rPr>
        <w:t xml:space="preserve">b </w:t>
      </w:r>
      <w:r w:rsidRPr="007971ED">
        <w:rPr>
          <w:b/>
        </w:rPr>
        <w:t xml:space="preserve">nezáporné, pre ktoré platí </w:t>
      </w:r>
      <w:r w:rsidRPr="007971ED">
        <w:rPr>
          <w:b/>
          <w:position w:val="-6"/>
        </w:rPr>
        <w:object w:dxaOrig="680" w:dyaOrig="320">
          <v:shape id="_x0000_i1041" type="#_x0000_t75" style="width:33.75pt;height:15.75pt" o:ole="">
            <v:imagedata r:id="rId37" o:title=""/>
          </v:shape>
          <o:OLEObject Type="Embed" ProgID="Equation.3" ShapeID="_x0000_i1041" DrawAspect="Content" ObjectID="_1662910924" r:id="rId38"/>
        </w:object>
      </w:r>
      <w:r w:rsidRPr="007971ED">
        <w:rPr>
          <w:b/>
        </w:rPr>
        <w:t>.</w:t>
      </w:r>
      <w:r w:rsidR="007423D4">
        <w:rPr>
          <w:b/>
        </w:rPr>
        <w:t xml:space="preserve"> </w:t>
      </w:r>
      <w:r w:rsidR="007423D4">
        <w:t>a –odmocnenec(základ odmocniny), n - odmocniteľ</w:t>
      </w:r>
    </w:p>
    <w:p w:rsidR="00363F4C" w:rsidRPr="001B36E7" w:rsidRDefault="00363F4C" w:rsidP="007971ED">
      <w:pPr>
        <w:numPr>
          <w:ilvl w:val="0"/>
          <w:numId w:val="6"/>
        </w:numPr>
        <w:jc w:val="both"/>
      </w:pPr>
      <w:r w:rsidRPr="001B36E7">
        <w:t xml:space="preserve">Symbolický zápis definície: </w:t>
      </w:r>
      <w:r w:rsidRPr="001B36E7">
        <w:rPr>
          <w:position w:val="-12"/>
        </w:rPr>
        <w:object w:dxaOrig="4400" w:dyaOrig="400">
          <v:shape id="_x0000_i1042" type="#_x0000_t75" style="width:219.75pt;height:20.25pt" o:ole="">
            <v:imagedata r:id="rId39" o:title=""/>
          </v:shape>
          <o:OLEObject Type="Embed" ProgID="Equation.3" ShapeID="_x0000_i1042" DrawAspect="Content" ObjectID="_1662910925" r:id="rId40"/>
        </w:object>
      </w:r>
    </w:p>
    <w:p w:rsidR="00E461E3" w:rsidRDefault="00363F4C" w:rsidP="007971ED">
      <w:pPr>
        <w:numPr>
          <w:ilvl w:val="0"/>
          <w:numId w:val="6"/>
        </w:numPr>
        <w:ind w:left="851" w:hanging="851"/>
        <w:jc w:val="both"/>
      </w:pPr>
      <w:r w:rsidRPr="001B36E7">
        <w:t xml:space="preserve"> </w:t>
      </w:r>
      <w:r w:rsidRPr="00B94392">
        <w:rPr>
          <w:b/>
        </w:rPr>
        <w:t>Vety (pravidlá) pre počítanie s </w:t>
      </w:r>
      <w:r w:rsidRPr="00B94392">
        <w:rPr>
          <w:b/>
          <w:i/>
          <w:iCs/>
          <w:u w:val="single"/>
        </w:rPr>
        <w:t>odmocninami</w:t>
      </w:r>
      <w:r w:rsidRPr="00B94392">
        <w:rPr>
          <w:b/>
        </w:rPr>
        <w:t>:</w:t>
      </w:r>
      <w:r w:rsidR="00B94392">
        <w:rPr>
          <w:b/>
        </w:rPr>
        <w:t xml:space="preserve">  </w:t>
      </w:r>
      <w:r w:rsidRPr="001B36E7">
        <w:t xml:space="preserve"> </w:t>
      </w:r>
      <w:r w:rsidR="00B94392" w:rsidRPr="00B94392">
        <w:rPr>
          <w:position w:val="-12"/>
        </w:rPr>
        <w:object w:dxaOrig="3360" w:dyaOrig="440">
          <v:shape id="_x0000_i1043" type="#_x0000_t75" style="width:168pt;height:21.75pt" o:ole="">
            <v:imagedata r:id="rId41" o:title=""/>
          </v:shape>
          <o:OLEObject Type="Embed" ProgID="Equation.3" ShapeID="_x0000_i1043" DrawAspect="Content" ObjectID="_1662910926" r:id="rId42"/>
        </w:object>
      </w:r>
    </w:p>
    <w:p w:rsidR="00363F4C" w:rsidRPr="001B36E7" w:rsidRDefault="00363F4C" w:rsidP="007971ED">
      <w:pPr>
        <w:ind w:left="851" w:hanging="851"/>
        <w:jc w:val="both"/>
      </w:pPr>
      <w:r w:rsidRPr="001B36E7">
        <w:rPr>
          <w:position w:val="-10"/>
        </w:rPr>
        <w:object w:dxaOrig="1920" w:dyaOrig="380">
          <v:shape id="_x0000_i1044" type="#_x0000_t75" style="width:96pt;height:18.75pt" o:ole="">
            <v:imagedata r:id="rId43" o:title=""/>
          </v:shape>
          <o:OLEObject Type="Embed" ProgID="Equation.3" ShapeID="_x0000_i1044" DrawAspect="Content" ObjectID="_1662910927" r:id="rId44"/>
        </w:object>
      </w:r>
      <w:r w:rsidRPr="001B36E7">
        <w:t xml:space="preserve">  </w:t>
      </w:r>
      <w:r w:rsidR="00E461E3">
        <w:t xml:space="preserve"> </w:t>
      </w:r>
      <w:r w:rsidR="00E461E3">
        <w:tab/>
      </w:r>
      <w:r w:rsidR="00E461E3">
        <w:tab/>
      </w:r>
      <w:r w:rsidR="00E461E3" w:rsidRPr="001B36E7">
        <w:rPr>
          <w:position w:val="-10"/>
        </w:rPr>
        <w:object w:dxaOrig="1760" w:dyaOrig="440">
          <v:shape id="_x0000_i1045" type="#_x0000_t75" style="width:87.75pt;height:21.75pt" o:ole="">
            <v:imagedata r:id="rId45" o:title=""/>
          </v:shape>
          <o:OLEObject Type="Embed" ProgID="Equation.3" ShapeID="_x0000_i1045" DrawAspect="Content" ObjectID="_1662910928" r:id="rId46"/>
        </w:object>
      </w:r>
      <w:r w:rsidR="00E461E3">
        <w:tab/>
      </w:r>
      <w:r w:rsidR="00E461E3">
        <w:tab/>
      </w:r>
      <w:r w:rsidR="00E461E3" w:rsidRPr="001B36E7">
        <w:rPr>
          <w:position w:val="-10"/>
        </w:rPr>
        <w:object w:dxaOrig="1620" w:dyaOrig="440">
          <v:shape id="_x0000_i1046" type="#_x0000_t75" style="width:81pt;height:21.75pt" o:ole="">
            <v:imagedata r:id="rId47" o:title=""/>
          </v:shape>
          <o:OLEObject Type="Embed" ProgID="Equation.3" ShapeID="_x0000_i1046" DrawAspect="Content" ObjectID="_1662910929" r:id="rId48"/>
        </w:object>
      </w:r>
      <w:r w:rsidRPr="001B36E7">
        <w:t xml:space="preserve">                                             </w:t>
      </w:r>
    </w:p>
    <w:p w:rsidR="00363F4C" w:rsidRPr="001B36E7" w:rsidRDefault="00363F4C" w:rsidP="007971ED">
      <w:pPr>
        <w:jc w:val="both"/>
      </w:pPr>
      <w:r w:rsidRPr="001B36E7">
        <w:rPr>
          <w:position w:val="-28"/>
        </w:rPr>
        <w:object w:dxaOrig="2040" w:dyaOrig="720">
          <v:shape id="_x0000_i1047" type="#_x0000_t75" style="width:102pt;height:36pt" o:ole="">
            <v:imagedata r:id="rId49" o:title=""/>
          </v:shape>
          <o:OLEObject Type="Embed" ProgID="Equation.3" ShapeID="_x0000_i1047" DrawAspect="Content" ObjectID="_1662910930" r:id="rId50"/>
        </w:object>
      </w:r>
      <w:r w:rsidRPr="001B36E7">
        <w:t xml:space="preserve">                </w:t>
      </w:r>
      <w:r w:rsidR="00E461E3" w:rsidRPr="001B36E7">
        <w:rPr>
          <w:position w:val="-10"/>
        </w:rPr>
        <w:object w:dxaOrig="2500" w:dyaOrig="420">
          <v:shape id="_x0000_i1048" type="#_x0000_t75" style="width:125.25pt;height:21pt" o:ole="">
            <v:imagedata r:id="rId51" o:title=""/>
          </v:shape>
          <o:OLEObject Type="Embed" ProgID="Equation.3" ShapeID="_x0000_i1048" DrawAspect="Content" ObjectID="_1662910931" r:id="rId52"/>
        </w:object>
      </w:r>
      <w:r w:rsidRPr="001B36E7">
        <w:t xml:space="preserve">    </w:t>
      </w:r>
    </w:p>
    <w:p w:rsidR="00363F4C" w:rsidRDefault="00363F4C" w:rsidP="007971ED">
      <w:pPr>
        <w:jc w:val="both"/>
      </w:pPr>
      <w:r w:rsidRPr="001B36E7">
        <w:t xml:space="preserve">        </w:t>
      </w:r>
    </w:p>
    <w:p w:rsidR="00F33059" w:rsidRDefault="00F33059" w:rsidP="007971ED">
      <w:pPr>
        <w:jc w:val="both"/>
      </w:pPr>
      <w:r>
        <w:t xml:space="preserve">Zlomok- má tvar A/B, kde A je čitateľ, B menovateľ a medzi nimi je zlomková čiara. A,B môžu byť čísla alebo výrazy, B </w:t>
      </w:r>
      <w:r>
        <w:sym w:font="Symbol" w:char="F0B9"/>
      </w:r>
      <w:r>
        <w:t xml:space="preserve"> 0. </w:t>
      </w:r>
    </w:p>
    <w:p w:rsidR="00F33059" w:rsidRDefault="00F33059" w:rsidP="007971ED">
      <w:pPr>
        <w:jc w:val="both"/>
      </w:pPr>
      <w:r>
        <w:t xml:space="preserve">Krátenie zlomku- delenie čitateľa aj menovateľa tým istým číslom (výrazom) rôznym od nuly. Krátením zlomku sa jeho hodnota nemení. </w:t>
      </w:r>
    </w:p>
    <w:p w:rsidR="00F33059" w:rsidRDefault="00F33059" w:rsidP="007971ED">
      <w:pPr>
        <w:jc w:val="both"/>
      </w:pPr>
      <w:r>
        <w:t>Rozširovanie zlomku- násobenie čitateľa aj menovateľa tým istým číslom (výrazom) rôznym od nuly. Rozširovaním zlomku sa jeho hodnota nemení.</w:t>
      </w:r>
    </w:p>
    <w:p w:rsidR="00F33059" w:rsidRDefault="00F33059" w:rsidP="007971ED">
      <w:pPr>
        <w:jc w:val="both"/>
      </w:pPr>
      <w:r>
        <w:t xml:space="preserve"> Zložený zlomok- je taký, ktorý má buď čitateľa v tvare zlomku, alebo menovateľa v tvare zlomku, alebo aj čitateľa aj menovateľa v tvare zlomku. Čitateľ a menovateľ sú oddelené hlavnou zlomkovou čiarou. </w:t>
      </w:r>
    </w:p>
    <w:p w:rsidR="00F33059" w:rsidRDefault="00F33059" w:rsidP="007971ED">
      <w:pPr>
        <w:jc w:val="both"/>
      </w:pPr>
      <w:r>
        <w:t>Spoločný menovateľ- je také číslo (výraz), pre ktoré platí, že je násobkom všetkých menovateľov. Základný tvar zlomku- je taký zlomok, v ktorom nedokážeme čitateľa ani menovateľa vykrátiť rovnakým číslom alebo výrazom</w:t>
      </w:r>
    </w:p>
    <w:p w:rsidR="00F33059" w:rsidRPr="001B36E7" w:rsidRDefault="00F33059" w:rsidP="007971ED">
      <w:pPr>
        <w:jc w:val="both"/>
      </w:pPr>
    </w:p>
    <w:p w:rsidR="00363F4C" w:rsidRDefault="00E461E3" w:rsidP="007971ED">
      <w:pPr>
        <w:jc w:val="both"/>
        <w:rPr>
          <w:b/>
          <w:caps/>
        </w:rPr>
      </w:pPr>
      <w:r>
        <w:rPr>
          <w:b/>
          <w:caps/>
        </w:rPr>
        <w:t>Absolútna hodnota</w:t>
      </w:r>
    </w:p>
    <w:p w:rsidR="00B413B0" w:rsidRDefault="00B413B0" w:rsidP="00B413B0">
      <w:pPr>
        <w:pStyle w:val="Normlnywebov"/>
        <w:jc w:val="both"/>
      </w:pPr>
      <w:r w:rsidRPr="005F36B3">
        <w:rPr>
          <w:b/>
        </w:rPr>
        <w:t>Definícia</w:t>
      </w:r>
      <w:r w:rsidR="005F36B3" w:rsidRPr="005F36B3">
        <w:rPr>
          <w:b/>
        </w:rPr>
        <w:t>:</w:t>
      </w:r>
      <w:r w:rsidR="005F36B3" w:rsidRPr="005F36B3">
        <w:t xml:space="preserve"> </w:t>
      </w:r>
      <w:r w:rsidRPr="005F36B3">
        <w:t xml:space="preserve"> absolútna hodnota reálneho čísla</w:t>
      </w:r>
      <w:r w:rsidR="005F36B3">
        <w:t xml:space="preserve"> </w:t>
      </w:r>
      <w:r w:rsidR="005F36B3" w:rsidRPr="005F36B3">
        <w:rPr>
          <w:b/>
        </w:rPr>
        <w:t>a</w:t>
      </w:r>
      <w:r w:rsidRPr="005F36B3">
        <w:t xml:space="preserve"> </w:t>
      </w:r>
      <w:r w:rsidR="005F36B3">
        <w:t xml:space="preserve">je </w:t>
      </w:r>
      <w:r w:rsidRPr="00B94392">
        <w:rPr>
          <w:b/>
        </w:rPr>
        <w:t>nezáporné reálne</w:t>
      </w:r>
      <w:r w:rsidRPr="005F36B3">
        <w:t xml:space="preserve"> číslo pre ktoré platí: </w:t>
      </w:r>
    </w:p>
    <w:p w:rsidR="00B413B0" w:rsidRPr="00B94392" w:rsidRDefault="00B413B0" w:rsidP="005F36B3">
      <w:pPr>
        <w:pStyle w:val="Normlnywebov"/>
        <w:numPr>
          <w:ilvl w:val="0"/>
          <w:numId w:val="8"/>
        </w:numPr>
        <w:spacing w:after="0" w:afterAutospacing="0"/>
        <w:rPr>
          <w:lang w:val="en-US"/>
        </w:rPr>
      </w:pPr>
      <w:r w:rsidRPr="00B94392">
        <w:rPr>
          <w:lang w:val="en-US"/>
        </w:rPr>
        <w:t xml:space="preserve">ak a ≥ 0 </w:t>
      </w:r>
      <w:r w:rsidR="00B94392" w:rsidRPr="00B94392">
        <w:rPr>
          <w:rFonts w:ascii="Cambria Math" w:hAnsi="Cambria Math" w:cs="Cambria Math"/>
          <w:lang w:val="en-US"/>
        </w:rPr>
        <w:t>⇔</w:t>
      </w:r>
      <w:r w:rsidRPr="00B94392">
        <w:rPr>
          <w:lang w:val="en-US"/>
        </w:rPr>
        <w:t xml:space="preserve"> </w:t>
      </w:r>
      <w:r w:rsidRPr="00B94392">
        <w:rPr>
          <w:i/>
          <w:iCs/>
          <w:lang w:val="en-US"/>
        </w:rPr>
        <w:t>‌</w:t>
      </w:r>
      <w:r w:rsidRPr="00B94392">
        <w:rPr>
          <w:lang w:val="en-US"/>
        </w:rPr>
        <w:t xml:space="preserve"> | a |</w:t>
      </w:r>
      <w:r w:rsidR="005F36B3" w:rsidRPr="00B94392">
        <w:rPr>
          <w:lang w:val="en-US"/>
        </w:rPr>
        <w:t>‌ = a</w:t>
      </w:r>
      <w:r w:rsidR="00B94392" w:rsidRPr="00B94392">
        <w:rPr>
          <w:lang w:val="en-US"/>
        </w:rPr>
        <w:t xml:space="preserve">, </w:t>
      </w:r>
      <w:r w:rsidR="00B94392">
        <w:rPr>
          <w:lang w:val="en-US"/>
        </w:rPr>
        <w:t xml:space="preserve">   2. </w:t>
      </w:r>
      <w:r w:rsidRPr="00B94392">
        <w:rPr>
          <w:lang w:val="en-US"/>
        </w:rPr>
        <w:t xml:space="preserve">ak a &lt; 0 </w:t>
      </w:r>
      <w:r w:rsidR="00B94392" w:rsidRPr="00B94392">
        <w:rPr>
          <w:rFonts w:ascii="Cambria Math" w:hAnsi="Cambria Math" w:cs="Cambria Math"/>
          <w:lang w:val="en-US"/>
        </w:rPr>
        <w:t>⇔</w:t>
      </w:r>
      <w:r w:rsidRPr="00B94392">
        <w:rPr>
          <w:lang w:val="en-US"/>
        </w:rPr>
        <w:t xml:space="preserve"> | a |‌ = - a</w:t>
      </w:r>
      <w:r w:rsidR="00B94392">
        <w:rPr>
          <w:lang w:val="en-US"/>
        </w:rPr>
        <w:t>.</w:t>
      </w:r>
      <w:r w:rsidRPr="00B94392">
        <w:rPr>
          <w:lang w:val="en-US"/>
        </w:rPr>
        <w:t xml:space="preserve"> </w:t>
      </w:r>
    </w:p>
    <w:p w:rsidR="00B94392" w:rsidRDefault="005F36B3" w:rsidP="00B94392">
      <w:pPr>
        <w:pStyle w:val="Normlnywebov"/>
        <w:spacing w:after="0" w:afterAutospacing="0"/>
        <w:ind w:right="-284"/>
        <w:rPr>
          <w:rFonts w:ascii="Arial" w:hAnsi="Arial" w:cs="Arial"/>
        </w:rPr>
      </w:pPr>
      <w:r w:rsidRPr="0062333A">
        <w:rPr>
          <w:b/>
        </w:rPr>
        <w:lastRenderedPageBreak/>
        <w:t>Vlastnosti absolútnej hodnoty</w:t>
      </w:r>
      <w:r w:rsidRPr="005F36B3">
        <w:t>:</w:t>
      </w:r>
      <w:r>
        <w:t xml:space="preserve"> </w:t>
      </w:r>
      <w:r w:rsidRPr="005F36B3">
        <w:t xml:space="preserve"> pre</w:t>
      </w:r>
      <w:r>
        <w:rPr>
          <w:rFonts w:ascii="Arial" w:hAnsi="Arial" w:cs="Arial"/>
          <w:b/>
          <w:bCs/>
          <w:color w:val="339966"/>
        </w:rPr>
        <w:t xml:space="preserve"> </w:t>
      </w:r>
      <w:r w:rsidR="00E72F29">
        <w:rPr>
          <w:rFonts w:ascii="Arial" w:hAnsi="Arial" w:cs="Arial"/>
          <w:noProof/>
          <w:lang w:eastAsia="zh-TW"/>
        </w:rPr>
        <w:drawing>
          <wp:inline distT="0" distB="0" distL="0" distR="0">
            <wp:extent cx="762000" cy="180975"/>
            <wp:effectExtent l="19050" t="0" r="0" b="0"/>
            <wp:docPr id="25" name="Obrázok 25" descr="forall a, b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rall a, b in R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:  </w:t>
      </w:r>
      <w:r w:rsidR="00B94392">
        <w:rPr>
          <w:rFonts w:ascii="Arial" w:hAnsi="Arial" w:cs="Arial"/>
        </w:rPr>
        <w:t xml:space="preserve">1. </w:t>
      </w:r>
      <w:r>
        <w:rPr>
          <w:rStyle w:val="Zvraznenie"/>
          <w:rFonts w:ascii="Arial" w:hAnsi="Arial" w:cs="Arial"/>
          <w:lang w:val="en-US"/>
        </w:rPr>
        <w:t>‌ a</w:t>
      </w:r>
      <w:r>
        <w:rPr>
          <w:rFonts w:ascii="Arial" w:hAnsi="Arial" w:cs="Arial"/>
          <w:lang w:val="en-US"/>
        </w:rPr>
        <w:t xml:space="preserve"> ‌ ≥ 0; ‌ | </w:t>
      </w:r>
      <w:r>
        <w:rPr>
          <w:rStyle w:val="Zvraznenie"/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‌ |= |‌ - </w:t>
      </w:r>
      <w:r>
        <w:rPr>
          <w:rStyle w:val="Zvraznenie"/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|     2. </w:t>
      </w:r>
      <w:r>
        <w:rPr>
          <w:rFonts w:ascii="Arial" w:hAnsi="Arial" w:cs="Arial"/>
        </w:rPr>
        <w:t>|‌‌</w:t>
      </w:r>
      <w:r w:rsidR="00B94392">
        <w:rPr>
          <w:rFonts w:ascii="Arial" w:hAnsi="Arial" w:cs="Arial"/>
        </w:rPr>
        <w:t xml:space="preserve"> a . b |‌‌ = |‌‌ a |‌‌.|‌‌ b| </w:t>
      </w:r>
    </w:p>
    <w:p w:rsidR="005F36B3" w:rsidRPr="005F36B3" w:rsidRDefault="005F36B3" w:rsidP="00B94392">
      <w:pPr>
        <w:pStyle w:val="Normlnywebov"/>
        <w:spacing w:after="0" w:afterAutospacing="0"/>
        <w:ind w:right="-284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 xml:space="preserve">3. </w:t>
      </w:r>
      <w:r w:rsidR="00E72F29">
        <w:rPr>
          <w:rFonts w:ascii="Arial" w:hAnsi="Arial" w:cs="Arial"/>
          <w:noProof/>
          <w:lang w:eastAsia="zh-TW"/>
        </w:rPr>
        <w:drawing>
          <wp:inline distT="0" distB="0" distL="0" distR="0">
            <wp:extent cx="3009900" cy="476250"/>
            <wp:effectExtent l="19050" t="0" r="0" b="0"/>
            <wp:docPr id="26" name="Obrázok 26" descr="left|a . b right| = left|a right| . left|b right|; left|frac{a}{b} right| = left|frac{a}{b} right|, b n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eft|a . b right| = left|a right| . left|b right|; left|frac{a}{b} right| = left|frac{a}{b} right|, b neq 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392">
        <w:rPr>
          <w:rFonts w:ascii="Arial" w:hAnsi="Arial" w:cs="Arial"/>
        </w:rPr>
        <w:t xml:space="preserve">  4. </w:t>
      </w:r>
      <w:r w:rsidRPr="005F36B3">
        <w:rPr>
          <w:rFonts w:ascii="Arial" w:hAnsi="Arial" w:cs="Arial"/>
        </w:rPr>
        <w:t xml:space="preserve">|‌‌‌ </w:t>
      </w:r>
      <w:r w:rsidRPr="005F36B3">
        <w:rPr>
          <w:rStyle w:val="Zvraznenie"/>
          <w:rFonts w:ascii="Arial" w:hAnsi="Arial" w:cs="Arial"/>
        </w:rPr>
        <w:t>a + b</w:t>
      </w:r>
      <w:r w:rsidRPr="005F36B3">
        <w:rPr>
          <w:rFonts w:ascii="Arial" w:hAnsi="Arial" w:cs="Arial"/>
        </w:rPr>
        <w:t xml:space="preserve"> |‌‌‌ ≤ |‌‌‌</w:t>
      </w:r>
      <w:r w:rsidRPr="005F36B3">
        <w:rPr>
          <w:rStyle w:val="Zvraznenie"/>
          <w:rFonts w:ascii="Arial" w:hAnsi="Arial" w:cs="Arial"/>
        </w:rPr>
        <w:t>a</w:t>
      </w:r>
      <w:r w:rsidRPr="005F36B3">
        <w:rPr>
          <w:rFonts w:ascii="Arial" w:hAnsi="Arial" w:cs="Arial"/>
        </w:rPr>
        <w:t xml:space="preserve"> |‌‌‌ + |‌‌‌ </w:t>
      </w:r>
      <w:r w:rsidRPr="005F36B3">
        <w:rPr>
          <w:rStyle w:val="Zvraznenie"/>
          <w:rFonts w:ascii="Arial" w:hAnsi="Arial" w:cs="Arial"/>
        </w:rPr>
        <w:t>b</w:t>
      </w:r>
      <w:r w:rsidRPr="005F36B3">
        <w:rPr>
          <w:rFonts w:ascii="Arial" w:hAnsi="Arial" w:cs="Arial"/>
        </w:rPr>
        <w:t xml:space="preserve"> |‌‌‌</w:t>
      </w:r>
      <w:r w:rsidR="00B94392">
        <w:rPr>
          <w:rFonts w:ascii="Arial" w:hAnsi="Arial" w:cs="Arial"/>
        </w:rPr>
        <w:t>, 5</w:t>
      </w:r>
      <w:r>
        <w:rPr>
          <w:rFonts w:ascii="Arial" w:hAnsi="Arial" w:cs="Arial"/>
        </w:rPr>
        <w:t xml:space="preserve">. </w:t>
      </w:r>
      <w:r w:rsidRPr="005F36B3">
        <w:rPr>
          <w:rFonts w:ascii="Arial" w:hAnsi="Arial" w:cs="Arial"/>
        </w:rPr>
        <w:t>‌|‌‌</w:t>
      </w:r>
      <w:r w:rsidRPr="005F36B3">
        <w:rPr>
          <w:rStyle w:val="Zvraznenie"/>
          <w:rFonts w:ascii="Arial" w:hAnsi="Arial" w:cs="Arial"/>
        </w:rPr>
        <w:t>a - b</w:t>
      </w:r>
      <w:r w:rsidRPr="005F36B3">
        <w:rPr>
          <w:rFonts w:ascii="Arial" w:hAnsi="Arial" w:cs="Arial"/>
        </w:rPr>
        <w:t xml:space="preserve"> |‌‌‌ ≥ ‌ |‌‌</w:t>
      </w:r>
      <w:r w:rsidRPr="005F36B3">
        <w:rPr>
          <w:rStyle w:val="Zvraznenie"/>
          <w:rFonts w:ascii="Arial" w:hAnsi="Arial" w:cs="Arial"/>
        </w:rPr>
        <w:t>a</w:t>
      </w:r>
      <w:r w:rsidRPr="005F36B3">
        <w:rPr>
          <w:rFonts w:ascii="Arial" w:hAnsi="Arial" w:cs="Arial"/>
        </w:rPr>
        <w:t xml:space="preserve"> ‌|‌‌ - ‌|‌‌ </w:t>
      </w:r>
      <w:r w:rsidRPr="005F36B3">
        <w:rPr>
          <w:rStyle w:val="Zvraznenie"/>
          <w:rFonts w:ascii="Arial" w:hAnsi="Arial" w:cs="Arial"/>
        </w:rPr>
        <w:t>b</w:t>
      </w:r>
      <w:r w:rsidRPr="005F36B3">
        <w:rPr>
          <w:rFonts w:ascii="Arial" w:hAnsi="Arial" w:cs="Arial"/>
        </w:rPr>
        <w:t xml:space="preserve"> ‌|‌‌</w:t>
      </w:r>
      <w:r>
        <w:rPr>
          <w:rFonts w:ascii="Arial" w:hAnsi="Arial" w:cs="Arial"/>
        </w:rPr>
        <w:t xml:space="preserve"> </w:t>
      </w:r>
    </w:p>
    <w:p w:rsidR="005F36B3" w:rsidRPr="005F36B3" w:rsidRDefault="005F36B3" w:rsidP="005F36B3">
      <w:pPr>
        <w:pStyle w:val="Normlnywebov"/>
        <w:spacing w:after="0" w:afterAutospacing="0"/>
        <w:rPr>
          <w:b/>
        </w:rPr>
      </w:pPr>
      <w:r w:rsidRPr="005F36B3">
        <w:rPr>
          <w:b/>
        </w:rPr>
        <w:t xml:space="preserve">Geometrický význam absolútnej hodnoty: </w:t>
      </w:r>
    </w:p>
    <w:p w:rsidR="005F36B3" w:rsidRDefault="005F36B3" w:rsidP="005F36B3">
      <w:pPr>
        <w:pStyle w:val="Normlnywebov"/>
        <w:numPr>
          <w:ilvl w:val="0"/>
          <w:numId w:val="9"/>
        </w:numPr>
        <w:spacing w:after="0" w:afterAutospacing="0"/>
      </w:pPr>
      <w:r>
        <w:t> </w:t>
      </w:r>
      <w:r w:rsidRPr="005F36B3">
        <w:t>Číslo |‌‌‌ a |‌‌‌ je vzdialenosť obrazu čísla a od obrazu čísla 0 na číselnej osi.</w:t>
      </w:r>
    </w:p>
    <w:p w:rsidR="005F36B3" w:rsidRDefault="00B94392" w:rsidP="005F36B3">
      <w:pPr>
        <w:pStyle w:val="Normlnywebov"/>
        <w:numPr>
          <w:ilvl w:val="0"/>
          <w:numId w:val="9"/>
        </w:numPr>
        <w:spacing w:after="0" w:afterAutospacing="0"/>
      </w:pPr>
      <w:r>
        <w:t xml:space="preserve"> </w:t>
      </w:r>
      <w:r w:rsidR="005F36B3" w:rsidRPr="005F36B3">
        <w:t xml:space="preserve">Číslo ‌ |‌‌ </w:t>
      </w:r>
      <w:r w:rsidR="005F36B3" w:rsidRPr="005F36B3">
        <w:rPr>
          <w:i/>
          <w:iCs/>
        </w:rPr>
        <w:t>a - b</w:t>
      </w:r>
      <w:r w:rsidR="005F36B3" w:rsidRPr="005F36B3">
        <w:t xml:space="preserve"> |‌‌ ‌ je vzdialenosť obrazu čísla a od obrazu čísla </w:t>
      </w:r>
      <w:r w:rsidR="005F36B3" w:rsidRPr="005F36B3">
        <w:rPr>
          <w:i/>
          <w:iCs/>
        </w:rPr>
        <w:t>b</w:t>
      </w:r>
      <w:r w:rsidR="005F36B3" w:rsidRPr="005F36B3">
        <w:t xml:space="preserve"> na číselnej osi pri danej jednotke.</w:t>
      </w:r>
    </w:p>
    <w:p w:rsidR="005F36B3" w:rsidRDefault="005F36B3" w:rsidP="005F36B3">
      <w:pPr>
        <w:pStyle w:val="Normlnywebov"/>
        <w:spacing w:after="0" w:afterAutospacing="0"/>
        <w:ind w:left="360"/>
        <w:jc w:val="both"/>
      </w:pPr>
      <w:r>
        <w:t> </w:t>
      </w:r>
      <w:r w:rsidRPr="005F36B3">
        <w:t>Definíciu a vlastnosti absolútnej hodnoty využívame pri riešení úloh ako zjednodušiť výraz obsahujúci absolútnu hodnotu, riešiť rovnice a nerovnice s absolútnou hodnotou, funkcie s absolútnou hodnotou.</w:t>
      </w:r>
    </w:p>
    <w:p w:rsidR="005F36B3" w:rsidRDefault="005F36B3" w:rsidP="005F36B3">
      <w:pPr>
        <w:pStyle w:val="Normlnywebov"/>
        <w:spacing w:after="0" w:afterAutospacing="0"/>
        <w:ind w:left="360"/>
        <w:jc w:val="both"/>
        <w:rPr>
          <w:rFonts w:ascii="Arial" w:hAnsi="Arial" w:cs="Arial"/>
        </w:rPr>
      </w:pPr>
      <w:r w:rsidRPr="005F36B3">
        <w:t>Pri rovniciach a nerovniciach typu ‌ x ‌ = r, ‌ x ‌ &lt; r, ‌ x ‌ &gt; r, ‌ x - a ‌ &lt; r, ‌ x - a ‌ &gt;r a podobne, je vhodné využiť geometrický význam absolútnej hodnoty. Pri rovniciach a nerovniciach s viacerými absolútnymi hodnotami sa používa metóda nulových bodov</w:t>
      </w:r>
      <w:r>
        <w:rPr>
          <w:rFonts w:ascii="Arial" w:hAnsi="Arial" w:cs="Arial"/>
        </w:rPr>
        <w:t>.</w:t>
      </w:r>
    </w:p>
    <w:p w:rsidR="005F36B3" w:rsidRPr="005F36B3" w:rsidRDefault="005F36B3" w:rsidP="005F36B3">
      <w:pPr>
        <w:pStyle w:val="Normlnywebov"/>
        <w:spacing w:after="0" w:afterAutospacing="0"/>
        <w:ind w:left="360"/>
        <w:jc w:val="both"/>
      </w:pPr>
      <w:r w:rsidRPr="005F36B3">
        <w:t xml:space="preserve">Faktoriál – číslo definované ako súčin všetkých prirodzených čísel idúcich za sebou od 1 po n, </w:t>
      </w:r>
      <w:r>
        <w:t xml:space="preserve">teda n! = n.(n-1).(n-2). </w:t>
      </w:r>
      <w:r w:rsidR="00152002">
        <w:t>..... 2. 1. 0!, pričom 0! = 1</w:t>
      </w:r>
      <w:r w:rsidR="00B94392">
        <w:t xml:space="preserve">, </w:t>
      </w:r>
      <w:r w:rsidR="00152002">
        <w:t>1! = 1, 2! = 2, 3!= 3.2.1 = 6 4! = 4. 3. 2. 1 = 24</w:t>
      </w:r>
      <w:r>
        <w:t xml:space="preserve">   </w:t>
      </w:r>
    </w:p>
    <w:sectPr w:rsidR="005F36B3" w:rsidRPr="005F36B3" w:rsidSect="005F36B3">
      <w:pgSz w:w="11906" w:h="16838"/>
      <w:pgMar w:top="1418" w:right="70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AM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7B6"/>
    <w:multiLevelType w:val="hybridMultilevel"/>
    <w:tmpl w:val="31F6F986"/>
    <w:lvl w:ilvl="0" w:tplc="DA4050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6E7B8A"/>
    <w:multiLevelType w:val="hybridMultilevel"/>
    <w:tmpl w:val="1598D1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F6472"/>
    <w:multiLevelType w:val="hybridMultilevel"/>
    <w:tmpl w:val="4178FD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1F7D"/>
    <w:multiLevelType w:val="hybridMultilevel"/>
    <w:tmpl w:val="52A29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56838"/>
    <w:multiLevelType w:val="hybridMultilevel"/>
    <w:tmpl w:val="5A7E19D8"/>
    <w:lvl w:ilvl="0" w:tplc="ED6611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318C2"/>
    <w:multiLevelType w:val="hybridMultilevel"/>
    <w:tmpl w:val="DE68D734"/>
    <w:lvl w:ilvl="0" w:tplc="DF10F2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B301A6"/>
    <w:multiLevelType w:val="hybridMultilevel"/>
    <w:tmpl w:val="864EE634"/>
    <w:lvl w:ilvl="0" w:tplc="C922CE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2552AF"/>
    <w:multiLevelType w:val="multilevel"/>
    <w:tmpl w:val="A942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F2387"/>
    <w:multiLevelType w:val="hybridMultilevel"/>
    <w:tmpl w:val="4F305074"/>
    <w:lvl w:ilvl="0" w:tplc="DF10F2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6B691B"/>
    <w:multiLevelType w:val="hybridMultilevel"/>
    <w:tmpl w:val="4F305074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FD2452"/>
    <w:multiLevelType w:val="hybridMultilevel"/>
    <w:tmpl w:val="74D80FB2"/>
    <w:lvl w:ilvl="0" w:tplc="D660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compat/>
  <w:rsids>
    <w:rsidRoot w:val="00137137"/>
    <w:rsid w:val="00137137"/>
    <w:rsid w:val="00152002"/>
    <w:rsid w:val="00170173"/>
    <w:rsid w:val="001A6DF3"/>
    <w:rsid w:val="001B36E7"/>
    <w:rsid w:val="00204903"/>
    <w:rsid w:val="002532DA"/>
    <w:rsid w:val="00363F4C"/>
    <w:rsid w:val="005F36B3"/>
    <w:rsid w:val="0062333A"/>
    <w:rsid w:val="007423D4"/>
    <w:rsid w:val="007971ED"/>
    <w:rsid w:val="00B413B0"/>
    <w:rsid w:val="00B94392"/>
    <w:rsid w:val="00CD179B"/>
    <w:rsid w:val="00E461E3"/>
    <w:rsid w:val="00E72F29"/>
    <w:rsid w:val="00F3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413B0"/>
    <w:pPr>
      <w:spacing w:before="100" w:beforeAutospacing="1" w:after="100" w:afterAutospacing="1"/>
    </w:pPr>
  </w:style>
  <w:style w:type="character" w:styleId="Zvraznenie">
    <w:name w:val="Emphasis"/>
    <w:uiPriority w:val="20"/>
    <w:qFormat/>
    <w:rsid w:val="005F36B3"/>
    <w:rPr>
      <w:i/>
      <w:iCs/>
    </w:rPr>
  </w:style>
  <w:style w:type="paragraph" w:styleId="Odsekzoznamu">
    <w:name w:val="List Paragraph"/>
    <w:basedOn w:val="Normlny"/>
    <w:uiPriority w:val="34"/>
    <w:qFormat/>
    <w:rsid w:val="0062333A"/>
    <w:pPr>
      <w:ind w:left="708"/>
    </w:pPr>
  </w:style>
  <w:style w:type="character" w:customStyle="1" w:styleId="mn">
    <w:name w:val="mn"/>
    <w:basedOn w:val="Predvolenpsmoodseku"/>
    <w:rsid w:val="00E72F29"/>
  </w:style>
  <w:style w:type="character" w:customStyle="1" w:styleId="mo">
    <w:name w:val="mo"/>
    <w:basedOn w:val="Predvolenpsmoodseku"/>
    <w:rsid w:val="00E72F29"/>
  </w:style>
  <w:style w:type="character" w:customStyle="1" w:styleId="mjxassistivemathml">
    <w:name w:val="mjx_assistive_mathml"/>
    <w:basedOn w:val="Predvolenpsmoodseku"/>
    <w:rsid w:val="00E72F29"/>
  </w:style>
  <w:style w:type="character" w:customStyle="1" w:styleId="mroot">
    <w:name w:val="mroot"/>
    <w:basedOn w:val="Predvolenpsmoodseku"/>
    <w:rsid w:val="00E72F29"/>
  </w:style>
  <w:style w:type="character" w:customStyle="1" w:styleId="mi">
    <w:name w:val="mi"/>
    <w:basedOn w:val="Predvolenpsmoodseku"/>
    <w:rsid w:val="00E72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Algebraické výrazy</vt:lpstr>
    </vt:vector>
  </TitlesOfParts>
  <Company>HP</Company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Algebraické výrazy</dc:title>
  <dc:creator>Maroš Múčik</dc:creator>
  <cp:lastModifiedBy>Jarka Viťazková</cp:lastModifiedBy>
  <cp:revision>2</cp:revision>
  <dcterms:created xsi:type="dcterms:W3CDTF">2020-09-29T16:55:00Z</dcterms:created>
  <dcterms:modified xsi:type="dcterms:W3CDTF">2020-09-29T16:55:00Z</dcterms:modified>
</cp:coreProperties>
</file>