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67F9" w:rsidRDefault="0058349C">
      <w:pPr>
        <w:keepNext/>
        <w:keepLines/>
        <w:spacing w:before="0" w:line="240" w:lineRule="auto"/>
        <w:jc w:val="left"/>
        <w:rPr>
          <w:b/>
          <w:smallCaps/>
          <w:color w:val="305C1E"/>
          <w:sz w:val="44"/>
          <w:szCs w:val="44"/>
        </w:rPr>
      </w:pPr>
      <w:r>
        <w:rPr>
          <w:b/>
          <w:smallCaps/>
          <w:color w:val="305C1E"/>
          <w:sz w:val="44"/>
          <w:szCs w:val="44"/>
        </w:rPr>
        <w:t>Testovanie okuliarov</w:t>
      </w:r>
      <w:r w:rsidR="00CE45C0">
        <w:rPr>
          <w:b/>
          <w:smallCaps/>
          <w:color w:val="305C1E"/>
          <w:sz w:val="44"/>
          <w:szCs w:val="44"/>
        </w:rPr>
        <w:t xml:space="preserve"> </w:t>
      </w:r>
    </w:p>
    <w:tbl>
      <w:tblPr>
        <w:tblStyle w:val="a"/>
        <w:tblW w:w="10186" w:type="dxa"/>
        <w:jc w:val="center"/>
        <w:tblInd w:w="0" w:type="dxa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tblLayout w:type="fixed"/>
        <w:tblLook w:val="0400" w:firstRow="0" w:lastRow="0" w:firstColumn="0" w:lastColumn="0" w:noHBand="0" w:noVBand="1"/>
      </w:tblPr>
      <w:tblGrid>
        <w:gridCol w:w="4524"/>
        <w:gridCol w:w="5662"/>
      </w:tblGrid>
      <w:tr w:rsidR="008D67F9">
        <w:trPr>
          <w:trHeight w:val="120"/>
          <w:jc w:val="center"/>
        </w:trPr>
        <w:tc>
          <w:tcPr>
            <w:tcW w:w="4524" w:type="dxa"/>
            <w:tcBorders>
              <w:top w:val="single" w:sz="18" w:space="0" w:color="538135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Tematický celok / Téma</w:t>
            </w:r>
          </w:p>
        </w:tc>
        <w:tc>
          <w:tcPr>
            <w:tcW w:w="5662" w:type="dxa"/>
            <w:tcBorders>
              <w:top w:val="single" w:sz="18" w:space="0" w:color="538135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ISCED / Odporúčaný ročník</w:t>
            </w:r>
          </w:p>
        </w:tc>
      </w:tr>
      <w:tr w:rsidR="008D67F9">
        <w:trPr>
          <w:jc w:val="center"/>
        </w:trPr>
        <w:tc>
          <w:tcPr>
            <w:tcW w:w="4524" w:type="dxa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54209E" w:rsidRPr="0058349C" w:rsidRDefault="0058349C" w:rsidP="00667283">
            <w:pPr>
              <w:tabs>
                <w:tab w:val="clear" w:pos="709"/>
                <w:tab w:val="left" w:pos="131"/>
              </w:tabs>
              <w:spacing w:before="0" w:line="240" w:lineRule="auto"/>
              <w:jc w:val="left"/>
              <w:rPr>
                <w:i/>
                <w:color w:val="1D1B11"/>
                <w:sz w:val="22"/>
                <w:szCs w:val="22"/>
              </w:rPr>
            </w:pPr>
            <w:r w:rsidRPr="0058349C">
              <w:rPr>
                <w:i/>
                <w:color w:val="1D1B11"/>
                <w:sz w:val="22"/>
                <w:szCs w:val="22"/>
              </w:rPr>
              <w:t xml:space="preserve">Elektromagnetické žiarenia a častice mikrosveta </w:t>
            </w:r>
          </w:p>
          <w:p w:rsidR="0058349C" w:rsidRPr="0058349C" w:rsidRDefault="0058349C" w:rsidP="0058349C">
            <w:pPr>
              <w:tabs>
                <w:tab w:val="clear" w:pos="709"/>
                <w:tab w:val="left" w:pos="259"/>
              </w:tabs>
              <w:spacing w:before="0" w:line="240" w:lineRule="auto"/>
              <w:ind w:left="415" w:hanging="142"/>
              <w:jc w:val="left"/>
              <w:rPr>
                <w:color w:val="1D1B11"/>
                <w:sz w:val="22"/>
                <w:szCs w:val="22"/>
              </w:rPr>
            </w:pPr>
            <w:r>
              <w:rPr>
                <w:color w:val="1D1B11"/>
                <w:sz w:val="22"/>
                <w:szCs w:val="22"/>
              </w:rPr>
              <w:t xml:space="preserve">- </w:t>
            </w:r>
            <w:r w:rsidRPr="0058349C">
              <w:rPr>
                <w:color w:val="1D1B11"/>
                <w:sz w:val="22"/>
                <w:szCs w:val="22"/>
              </w:rPr>
              <w:t>infračervené a ultrafialové žiarenie, ich vlastnosti a vy</w:t>
            </w:r>
            <w:r>
              <w:rPr>
                <w:color w:val="1D1B11"/>
                <w:sz w:val="22"/>
                <w:szCs w:val="22"/>
              </w:rPr>
              <w:t>užitie</w:t>
            </w:r>
          </w:p>
          <w:p w:rsidR="0058349C" w:rsidRPr="000D4599" w:rsidRDefault="0058349C" w:rsidP="00667283">
            <w:pPr>
              <w:tabs>
                <w:tab w:val="clear" w:pos="709"/>
                <w:tab w:val="left" w:pos="131"/>
              </w:tabs>
              <w:spacing w:before="0" w:line="240" w:lineRule="auto"/>
              <w:jc w:val="left"/>
              <w:rPr>
                <w:b/>
                <w:i/>
                <w:color w:val="1D1B11"/>
              </w:rPr>
            </w:pPr>
          </w:p>
        </w:tc>
        <w:tc>
          <w:tcPr>
            <w:tcW w:w="56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FFFFFF"/>
            <w:vAlign w:val="center"/>
          </w:tcPr>
          <w:p w:rsidR="008D67F9" w:rsidRDefault="00BC12B2" w:rsidP="0058349C">
            <w:pPr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1D1B11"/>
                <w:sz w:val="22"/>
                <w:szCs w:val="22"/>
              </w:rPr>
              <w:t xml:space="preserve">ISCED </w:t>
            </w:r>
            <w:r w:rsidR="00B86BC4">
              <w:rPr>
                <w:color w:val="1D1B11"/>
                <w:sz w:val="22"/>
                <w:szCs w:val="22"/>
              </w:rPr>
              <w:t>3a</w:t>
            </w:r>
            <w:r w:rsidR="00CE45C0">
              <w:rPr>
                <w:color w:val="1D1B11"/>
                <w:sz w:val="22"/>
                <w:szCs w:val="22"/>
              </w:rPr>
              <w:t xml:space="preserve"> / </w:t>
            </w:r>
            <w:r w:rsidR="0058349C">
              <w:rPr>
                <w:color w:val="1D1B11"/>
                <w:sz w:val="22"/>
                <w:szCs w:val="22"/>
              </w:rPr>
              <w:t>3</w:t>
            </w:r>
            <w:r w:rsidR="00CE45C0" w:rsidRPr="0054209E">
              <w:rPr>
                <w:color w:val="1D1B11"/>
                <w:sz w:val="22"/>
                <w:szCs w:val="22"/>
              </w:rPr>
              <w:t>.ročník</w:t>
            </w:r>
            <w:r w:rsidR="00667283">
              <w:rPr>
                <w:color w:val="1D1B11"/>
                <w:sz w:val="22"/>
                <w:szCs w:val="22"/>
              </w:rPr>
              <w:t xml:space="preserve"> </w:t>
            </w:r>
            <w:r w:rsidR="00CE45C0">
              <w:rPr>
                <w:color w:val="1D1B11"/>
                <w:sz w:val="22"/>
                <w:szCs w:val="22"/>
              </w:rPr>
              <w:t>/</w:t>
            </w:r>
            <w:r w:rsidR="000D4599">
              <w:rPr>
                <w:color w:val="1D1B11"/>
                <w:sz w:val="22"/>
                <w:szCs w:val="22"/>
              </w:rPr>
              <w:t xml:space="preserve"> </w:t>
            </w:r>
            <w:r>
              <w:rPr>
                <w:color w:val="1D1B11"/>
                <w:sz w:val="22"/>
                <w:szCs w:val="22"/>
              </w:rPr>
              <w:t>1</w:t>
            </w:r>
            <w:r w:rsidR="00CE45C0">
              <w:rPr>
                <w:color w:val="1D1B11"/>
                <w:sz w:val="22"/>
                <w:szCs w:val="22"/>
              </w:rPr>
              <w:t xml:space="preserve"> vyučovaci</w:t>
            </w:r>
            <w:r>
              <w:rPr>
                <w:color w:val="1D1B11"/>
                <w:sz w:val="22"/>
                <w:szCs w:val="22"/>
              </w:rPr>
              <w:t>a</w:t>
            </w:r>
            <w:r w:rsidR="00CE45C0">
              <w:rPr>
                <w:color w:val="1D1B11"/>
                <w:sz w:val="22"/>
                <w:szCs w:val="22"/>
              </w:rPr>
              <w:t xml:space="preserve"> hodin</w:t>
            </w:r>
            <w:r>
              <w:rPr>
                <w:color w:val="1D1B11"/>
                <w:sz w:val="22"/>
                <w:szCs w:val="22"/>
              </w:rPr>
              <w:t>a</w:t>
            </w:r>
          </w:p>
        </w:tc>
      </w:tr>
      <w:tr w:rsidR="008D67F9">
        <w:trPr>
          <w:trHeight w:val="6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Ciele</w:t>
            </w:r>
          </w:p>
        </w:tc>
      </w:tr>
      <w:tr w:rsidR="008D67F9">
        <w:trPr>
          <w:trHeight w:val="60"/>
          <w:jc w:val="center"/>
        </w:trPr>
        <w:tc>
          <w:tcPr>
            <w:tcW w:w="4524" w:type="dxa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Žiakom osvojované vedomosti a zručnosti</w:t>
            </w:r>
          </w:p>
        </w:tc>
        <w:tc>
          <w:tcPr>
            <w:tcW w:w="56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Žiakom rozvíjané spôsobilosti</w:t>
            </w:r>
          </w:p>
        </w:tc>
      </w:tr>
      <w:tr w:rsidR="008D67F9" w:rsidRPr="00C80D1B">
        <w:trPr>
          <w:trHeight w:val="960"/>
          <w:jc w:val="center"/>
        </w:trPr>
        <w:tc>
          <w:tcPr>
            <w:tcW w:w="4524" w:type="dxa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FFFFFF"/>
          </w:tcPr>
          <w:p w:rsidR="00C80D1B" w:rsidRDefault="00C80D1B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C80D1B">
              <w:rPr>
                <w:sz w:val="22"/>
                <w:szCs w:val="22"/>
              </w:rPr>
              <w:t xml:space="preserve">Rozumieť pojmu </w:t>
            </w:r>
            <w:r w:rsidR="0058349C">
              <w:rPr>
                <w:sz w:val="22"/>
                <w:szCs w:val="22"/>
              </w:rPr>
              <w:t>ultrafialové žiarenie a poznať jeho miesto v spektre elektromagnetického žiarenia.</w:t>
            </w:r>
          </w:p>
          <w:p w:rsidR="008D67F9" w:rsidRPr="00C80D1B" w:rsidRDefault="00FF0163" w:rsidP="00C80D1B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Rozumieť významu používania UV filtrov v okuliaroch, prípadne iných prostriedkoch.</w:t>
            </w:r>
          </w:p>
        </w:tc>
        <w:tc>
          <w:tcPr>
            <w:tcW w:w="56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FFFFFF"/>
          </w:tcPr>
          <w:p w:rsidR="008D67F9" w:rsidRPr="00C80D1B" w:rsidRDefault="00C45622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C80D1B">
              <w:rPr>
                <w:sz w:val="22"/>
                <w:szCs w:val="22"/>
              </w:rPr>
              <w:t xml:space="preserve">Pozorovať a </w:t>
            </w:r>
            <w:r w:rsidR="00CE45C0" w:rsidRPr="00C80D1B">
              <w:rPr>
                <w:sz w:val="22"/>
                <w:szCs w:val="22"/>
              </w:rPr>
              <w:t xml:space="preserve">merať </w:t>
            </w:r>
          </w:p>
          <w:p w:rsidR="008D67F9" w:rsidRPr="00C80D1B" w:rsidRDefault="00BC12B2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C80D1B">
              <w:rPr>
                <w:sz w:val="22"/>
                <w:szCs w:val="22"/>
              </w:rPr>
              <w:t>Čítať údaje</w:t>
            </w:r>
            <w:r w:rsidR="00CE45C0" w:rsidRPr="00C80D1B">
              <w:rPr>
                <w:sz w:val="22"/>
                <w:szCs w:val="22"/>
              </w:rPr>
              <w:t xml:space="preserve"> </w:t>
            </w:r>
            <w:r w:rsidRPr="00C80D1B">
              <w:rPr>
                <w:sz w:val="22"/>
                <w:szCs w:val="22"/>
              </w:rPr>
              <w:t xml:space="preserve">z </w:t>
            </w:r>
            <w:r w:rsidR="00CE45C0" w:rsidRPr="00C80D1B">
              <w:rPr>
                <w:sz w:val="22"/>
                <w:szCs w:val="22"/>
              </w:rPr>
              <w:t>graf</w:t>
            </w:r>
            <w:r w:rsidRPr="00C80D1B">
              <w:rPr>
                <w:sz w:val="22"/>
                <w:szCs w:val="22"/>
              </w:rPr>
              <w:t>u</w:t>
            </w:r>
          </w:p>
          <w:p w:rsidR="008D67F9" w:rsidRDefault="00CE45C0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C80D1B">
              <w:rPr>
                <w:sz w:val="22"/>
                <w:szCs w:val="22"/>
              </w:rPr>
              <w:t>Zovšeobecniť výsledky</w:t>
            </w:r>
          </w:p>
          <w:p w:rsidR="0017111F" w:rsidRPr="00C80D1B" w:rsidRDefault="0017111F" w:rsidP="0017111F">
            <w:pPr>
              <w:spacing w:before="0"/>
              <w:ind w:left="284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8D67F9" w:rsidRPr="00C80D1B">
        <w:trPr>
          <w:trHeight w:val="22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Pr="00C80D1B" w:rsidRDefault="00CE45C0">
            <w:pPr>
              <w:spacing w:before="0" w:line="240" w:lineRule="auto"/>
              <w:jc w:val="left"/>
              <w:rPr>
                <w:b/>
                <w:color w:val="333300"/>
                <w:sz w:val="22"/>
                <w:szCs w:val="22"/>
              </w:rPr>
            </w:pPr>
            <w:r w:rsidRPr="00C80D1B">
              <w:rPr>
                <w:b/>
                <w:i/>
                <w:color w:val="305C1E"/>
                <w:sz w:val="22"/>
                <w:szCs w:val="22"/>
              </w:rPr>
              <w:t>Požiadavky na vstupné vedomosti a zručnosti</w:t>
            </w:r>
            <w:r w:rsidRPr="00C80D1B">
              <w:rPr>
                <w:b/>
                <w:i/>
                <w:color w:val="FFFFFF"/>
                <w:sz w:val="22"/>
                <w:szCs w:val="22"/>
              </w:rPr>
              <w:t xml:space="preserve"> </w:t>
            </w:r>
          </w:p>
        </w:tc>
      </w:tr>
      <w:tr w:rsidR="008D67F9">
        <w:trPr>
          <w:trHeight w:val="116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FFFFFF"/>
          </w:tcPr>
          <w:p w:rsidR="008D67F9" w:rsidRDefault="00C80D1B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C80D1B">
              <w:rPr>
                <w:sz w:val="22"/>
                <w:szCs w:val="22"/>
              </w:rPr>
              <w:t xml:space="preserve">Poznať pojem </w:t>
            </w:r>
            <w:r w:rsidR="00FF0163">
              <w:rPr>
                <w:sz w:val="22"/>
                <w:szCs w:val="22"/>
              </w:rPr>
              <w:t>elektromagnetické žiarenie.</w:t>
            </w:r>
          </w:p>
          <w:p w:rsidR="00FF0163" w:rsidRPr="00C80D1B" w:rsidRDefault="00FF0163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Rozlišovať pojmy viditeľné a neviditeľné </w:t>
            </w:r>
            <w:r w:rsidR="00F902E5">
              <w:rPr>
                <w:sz w:val="22"/>
                <w:szCs w:val="22"/>
              </w:rPr>
              <w:t xml:space="preserve">svetelné </w:t>
            </w:r>
            <w:r>
              <w:rPr>
                <w:sz w:val="22"/>
                <w:szCs w:val="22"/>
              </w:rPr>
              <w:t>žiarenie.</w:t>
            </w:r>
          </w:p>
          <w:p w:rsidR="00F70D19" w:rsidRPr="00C80D1B" w:rsidRDefault="00F70D19" w:rsidP="00C45622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bookmarkStart w:id="0" w:name="_GoBack"/>
            <w:bookmarkEnd w:id="0"/>
            <w:r w:rsidRPr="00C80D1B">
              <w:rPr>
                <w:sz w:val="22"/>
                <w:szCs w:val="22"/>
              </w:rPr>
              <w:t>Disponovať základnými zručnosťami na manipulovanie s pomôckami a na prácu so softvérom na zber dát (napr. Coach).</w:t>
            </w:r>
          </w:p>
        </w:tc>
      </w:tr>
      <w:tr w:rsidR="008D67F9">
        <w:trPr>
          <w:trHeight w:val="32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Riešený didaktický problém</w:t>
            </w:r>
          </w:p>
        </w:tc>
      </w:tr>
      <w:tr w:rsidR="008D67F9">
        <w:trPr>
          <w:trHeight w:val="32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FFFFFF"/>
            <w:vAlign w:val="center"/>
          </w:tcPr>
          <w:p w:rsidR="00FF0163" w:rsidRDefault="00FF0163" w:rsidP="003355C1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 xml:space="preserve">V 3. ročníku sa žiaci oboznamujú s pojmom elektromagnetické žiarenie, resp. spektrum elektromagnetického žiarenia, viditeľné a neviditeľné </w:t>
            </w:r>
            <w:r w:rsidR="00F902E5">
              <w:rPr>
                <w:i/>
                <w:color w:val="auto"/>
                <w:sz w:val="22"/>
                <w:szCs w:val="22"/>
              </w:rPr>
              <w:t>svetelné žiarenie</w:t>
            </w:r>
            <w:r>
              <w:rPr>
                <w:i/>
                <w:color w:val="auto"/>
                <w:sz w:val="22"/>
                <w:szCs w:val="22"/>
              </w:rPr>
              <w:t>.</w:t>
            </w:r>
          </w:p>
          <w:p w:rsidR="00FF0163" w:rsidRDefault="00FF0163" w:rsidP="003355C1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 xml:space="preserve">Napriek tomu, že ide o javy, s ktorými </w:t>
            </w:r>
            <w:r w:rsidR="00F902E5">
              <w:rPr>
                <w:i/>
                <w:color w:val="auto"/>
                <w:sz w:val="22"/>
                <w:szCs w:val="22"/>
              </w:rPr>
              <w:t xml:space="preserve">sa stretávame každý deň, mnohokrát </w:t>
            </w:r>
            <w:r>
              <w:rPr>
                <w:i/>
                <w:color w:val="auto"/>
                <w:sz w:val="22"/>
                <w:szCs w:val="22"/>
              </w:rPr>
              <w:t xml:space="preserve">predstavujú pre žiaka pomerne abstraktný svet. </w:t>
            </w:r>
            <w:r w:rsidR="00F902E5">
              <w:rPr>
                <w:i/>
                <w:color w:val="auto"/>
                <w:sz w:val="22"/>
                <w:szCs w:val="22"/>
              </w:rPr>
              <w:t xml:space="preserve">V tomto smere je dôležité, aby si žiaci správne osvojili uvedené pojmy, poznali </w:t>
            </w:r>
            <w:r w:rsidR="00B136BE">
              <w:rPr>
                <w:i/>
                <w:color w:val="auto"/>
                <w:sz w:val="22"/>
                <w:szCs w:val="22"/>
              </w:rPr>
              <w:t>UVA, UVB a UVC žiarenie a ich vplyv na ľudský organizmus</w:t>
            </w:r>
            <w:r w:rsidR="00F902E5">
              <w:rPr>
                <w:i/>
                <w:color w:val="auto"/>
                <w:sz w:val="22"/>
                <w:szCs w:val="22"/>
              </w:rPr>
              <w:t xml:space="preserve"> a rozumeli významu použitia UV filtrov. </w:t>
            </w:r>
          </w:p>
          <w:p w:rsidR="008D67F9" w:rsidRPr="00667283" w:rsidRDefault="00667283" w:rsidP="003355C1">
            <w:pPr>
              <w:rPr>
                <w:i/>
                <w:color w:val="auto"/>
                <w:sz w:val="22"/>
                <w:szCs w:val="22"/>
              </w:rPr>
            </w:pPr>
            <w:r w:rsidRPr="00667283">
              <w:rPr>
                <w:i/>
                <w:color w:val="auto"/>
                <w:sz w:val="22"/>
                <w:szCs w:val="22"/>
              </w:rPr>
              <w:t>Pri realizácii aktivity si žiaci upevnia aj zručnosti na realizáciu experimentu, ako aj schopnosti na analýzu dát a vyvodenie všeobecných záverov zo získaných výsledkov.</w:t>
            </w:r>
          </w:p>
        </w:tc>
      </w:tr>
      <w:tr w:rsidR="008D67F9">
        <w:trPr>
          <w:trHeight w:val="320"/>
          <w:jc w:val="center"/>
        </w:trPr>
        <w:tc>
          <w:tcPr>
            <w:tcW w:w="4524" w:type="dxa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Dominantné vyučovacie metódy a formy</w:t>
            </w:r>
          </w:p>
        </w:tc>
        <w:tc>
          <w:tcPr>
            <w:tcW w:w="56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  <w:szCs w:val="22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Príprava učiteľa a pomôcky</w:t>
            </w:r>
          </w:p>
        </w:tc>
      </w:tr>
      <w:tr w:rsidR="008D67F9">
        <w:trPr>
          <w:trHeight w:val="580"/>
          <w:jc w:val="center"/>
        </w:trPr>
        <w:tc>
          <w:tcPr>
            <w:tcW w:w="4524" w:type="dxa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4" w:space="0" w:color="70AD47"/>
            </w:tcBorders>
            <w:shd w:val="clear" w:color="auto" w:fill="FFFFFF"/>
          </w:tcPr>
          <w:p w:rsidR="008D67F9" w:rsidRPr="0054209E" w:rsidRDefault="00CE45C0" w:rsidP="00C97C47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54209E">
              <w:rPr>
                <w:sz w:val="22"/>
                <w:szCs w:val="22"/>
              </w:rPr>
              <w:t>riadené bádanie</w:t>
            </w:r>
          </w:p>
          <w:p w:rsidR="008D67F9" w:rsidRPr="0054209E" w:rsidRDefault="00CE45C0" w:rsidP="00F83AE4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54209E">
              <w:rPr>
                <w:sz w:val="22"/>
                <w:szCs w:val="22"/>
              </w:rPr>
              <w:t xml:space="preserve">skupinová forma (4 - 5 </w:t>
            </w:r>
            <w:r w:rsidR="00F83AE4" w:rsidRPr="0054209E">
              <w:rPr>
                <w:sz w:val="22"/>
                <w:szCs w:val="22"/>
              </w:rPr>
              <w:t>dvojíc, prípadne trojíc</w:t>
            </w:r>
            <w:r w:rsidRPr="0054209E">
              <w:rPr>
                <w:sz w:val="22"/>
                <w:szCs w:val="22"/>
              </w:rPr>
              <w:t xml:space="preserve"> žiakov) alebo frontálna prostredníctvom interaktívnej demonštrácie (jedna súprava pomôcok s počítačom a </w:t>
            </w:r>
            <w:proofErr w:type="spellStart"/>
            <w:r w:rsidRPr="0054209E">
              <w:rPr>
                <w:sz w:val="22"/>
                <w:szCs w:val="22"/>
              </w:rPr>
              <w:t>dataprojektorom</w:t>
            </w:r>
            <w:proofErr w:type="spellEnd"/>
            <w:r w:rsidRPr="0054209E">
              <w:rPr>
                <w:sz w:val="22"/>
                <w:szCs w:val="22"/>
              </w:rPr>
              <w:t>, žiaci sa pri plnení úloh v PL striedajú)</w:t>
            </w:r>
          </w:p>
        </w:tc>
        <w:tc>
          <w:tcPr>
            <w:tcW w:w="56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18" w:space="0" w:color="538135"/>
            </w:tcBorders>
            <w:shd w:val="clear" w:color="auto" w:fill="FFFFFF"/>
          </w:tcPr>
          <w:p w:rsidR="008D67F9" w:rsidRPr="0055473F" w:rsidRDefault="00CE45C0" w:rsidP="00C97C47">
            <w:pPr>
              <w:numPr>
                <w:ilvl w:val="0"/>
                <w:numId w:val="1"/>
              </w:numPr>
              <w:spacing w:before="0"/>
              <w:ind w:left="284" w:hanging="284"/>
              <w:contextualSpacing/>
              <w:jc w:val="left"/>
              <w:rPr>
                <w:sz w:val="22"/>
                <w:szCs w:val="22"/>
              </w:rPr>
            </w:pPr>
            <w:r w:rsidRPr="0055473F">
              <w:rPr>
                <w:sz w:val="22"/>
                <w:szCs w:val="22"/>
              </w:rPr>
              <w:t xml:space="preserve">Počítač, </w:t>
            </w:r>
            <w:r w:rsidR="00F83AE4" w:rsidRPr="0055473F">
              <w:rPr>
                <w:sz w:val="22"/>
                <w:szCs w:val="22"/>
              </w:rPr>
              <w:t xml:space="preserve">prevodník, </w:t>
            </w:r>
            <w:r w:rsidR="00FF0163">
              <w:rPr>
                <w:sz w:val="22"/>
                <w:szCs w:val="22"/>
              </w:rPr>
              <w:t>UV svetlo (prirodzené slnečné žiarenie, UV lampa, ortuťová výbojka a pod.)</w:t>
            </w:r>
            <w:r w:rsidR="00F83AE4" w:rsidRPr="0055473F">
              <w:rPr>
                <w:sz w:val="22"/>
                <w:szCs w:val="22"/>
              </w:rPr>
              <w:t xml:space="preserve">, </w:t>
            </w:r>
            <w:r w:rsidR="00F902E5">
              <w:rPr>
                <w:sz w:val="22"/>
                <w:szCs w:val="22"/>
              </w:rPr>
              <w:t xml:space="preserve">UV senzor, rôzne slnečné okuliare, </w:t>
            </w:r>
            <w:r w:rsidR="00F83AE4" w:rsidRPr="0055473F">
              <w:rPr>
                <w:sz w:val="22"/>
                <w:szCs w:val="22"/>
              </w:rPr>
              <w:t xml:space="preserve">softvér </w:t>
            </w:r>
          </w:p>
          <w:p w:rsidR="008D67F9" w:rsidRPr="0055473F" w:rsidRDefault="00CE45C0" w:rsidP="00FF0163">
            <w:pPr>
              <w:numPr>
                <w:ilvl w:val="0"/>
                <w:numId w:val="1"/>
              </w:numPr>
              <w:tabs>
                <w:tab w:val="clear" w:pos="709"/>
              </w:tabs>
              <w:spacing w:before="0"/>
              <w:ind w:left="285" w:hanging="284"/>
              <w:contextualSpacing/>
              <w:jc w:val="left"/>
              <w:rPr>
                <w:sz w:val="22"/>
                <w:szCs w:val="22"/>
              </w:rPr>
            </w:pPr>
            <w:r w:rsidRPr="0055473F">
              <w:rPr>
                <w:sz w:val="22"/>
                <w:szCs w:val="22"/>
              </w:rPr>
              <w:t xml:space="preserve">Súbory: </w:t>
            </w:r>
            <w:proofErr w:type="spellStart"/>
            <w:r w:rsidR="00FF0163">
              <w:rPr>
                <w:i/>
                <w:color w:val="252525"/>
                <w:sz w:val="22"/>
                <w:szCs w:val="22"/>
                <w:shd w:val="clear" w:color="auto" w:fill="FFFFFF"/>
                <w:lang w:eastAsia="en-US"/>
              </w:rPr>
              <w:t>Testovanie</w:t>
            </w:r>
            <w:r w:rsidR="00C80D1B" w:rsidRPr="00C80D1B">
              <w:rPr>
                <w:i/>
                <w:color w:val="252525"/>
                <w:sz w:val="22"/>
                <w:szCs w:val="22"/>
                <w:shd w:val="clear" w:color="auto" w:fill="FFFFFF"/>
                <w:lang w:eastAsia="en-US"/>
              </w:rPr>
              <w:t>_</w:t>
            </w:r>
            <w:r w:rsidR="00FF0163">
              <w:rPr>
                <w:i/>
                <w:color w:val="252525"/>
                <w:sz w:val="22"/>
                <w:szCs w:val="22"/>
                <w:shd w:val="clear" w:color="auto" w:fill="FFFFFF"/>
                <w:lang w:eastAsia="en-US"/>
              </w:rPr>
              <w:t>okuliarov_</w:t>
            </w:r>
            <w:r w:rsidR="00C80D1B" w:rsidRPr="00C80D1B">
              <w:rPr>
                <w:i/>
                <w:color w:val="252525"/>
                <w:sz w:val="22"/>
                <w:szCs w:val="22"/>
                <w:shd w:val="clear" w:color="auto" w:fill="FFFFFF"/>
                <w:lang w:eastAsia="en-US"/>
              </w:rPr>
              <w:t>EMPTY</w:t>
            </w:r>
            <w:r w:rsidR="00C80D1B">
              <w:rPr>
                <w:i/>
                <w:color w:val="252525"/>
                <w:sz w:val="22"/>
                <w:szCs w:val="22"/>
                <w:shd w:val="clear" w:color="auto" w:fill="FFFFFF"/>
                <w:lang w:eastAsia="en-US"/>
              </w:rPr>
              <w:t>.cmr</w:t>
            </w:r>
            <w:proofErr w:type="spellEnd"/>
          </w:p>
        </w:tc>
      </w:tr>
      <w:tr w:rsidR="008D67F9">
        <w:trPr>
          <w:trHeight w:val="12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4" w:space="0" w:color="70AD47"/>
              <w:right w:val="single" w:sz="18" w:space="0" w:color="538135"/>
            </w:tcBorders>
            <w:shd w:val="clear" w:color="auto" w:fill="D6E3BC"/>
            <w:vAlign w:val="center"/>
          </w:tcPr>
          <w:p w:rsidR="008D67F9" w:rsidRDefault="00CE45C0">
            <w:pPr>
              <w:spacing w:before="0" w:line="240" w:lineRule="auto"/>
              <w:jc w:val="left"/>
              <w:rPr>
                <w:color w:val="FF0000"/>
              </w:rPr>
            </w:pPr>
            <w:r>
              <w:rPr>
                <w:b/>
                <w:i/>
                <w:color w:val="305C1E"/>
                <w:sz w:val="22"/>
                <w:szCs w:val="22"/>
              </w:rPr>
              <w:t>Diagnostika splnenia vzdelávacích cieľov</w:t>
            </w:r>
          </w:p>
        </w:tc>
      </w:tr>
      <w:tr w:rsidR="008D67F9">
        <w:trPr>
          <w:trHeight w:val="340"/>
          <w:jc w:val="center"/>
        </w:trPr>
        <w:tc>
          <w:tcPr>
            <w:tcW w:w="10186" w:type="dxa"/>
            <w:gridSpan w:val="2"/>
            <w:tcBorders>
              <w:top w:val="single" w:sz="4" w:space="0" w:color="70AD47"/>
              <w:left w:val="single" w:sz="18" w:space="0" w:color="538135"/>
              <w:bottom w:val="single" w:sz="18" w:space="0" w:color="538135"/>
              <w:right w:val="single" w:sz="18" w:space="0" w:color="538135"/>
            </w:tcBorders>
            <w:shd w:val="clear" w:color="auto" w:fill="FFFFFF"/>
          </w:tcPr>
          <w:p w:rsidR="008D67F9" w:rsidRPr="0055473F" w:rsidRDefault="00CE45C0">
            <w:pPr>
              <w:spacing w:line="240" w:lineRule="auto"/>
              <w:ind w:left="6"/>
              <w:jc w:val="left"/>
              <w:rPr>
                <w:sz w:val="22"/>
                <w:szCs w:val="22"/>
              </w:rPr>
            </w:pPr>
            <w:proofErr w:type="spellStart"/>
            <w:r w:rsidRPr="0055473F">
              <w:rPr>
                <w:sz w:val="22"/>
                <w:szCs w:val="22"/>
              </w:rPr>
              <w:t>Formatívne</w:t>
            </w:r>
            <w:proofErr w:type="spellEnd"/>
            <w:r w:rsidRPr="0055473F">
              <w:rPr>
                <w:sz w:val="22"/>
                <w:szCs w:val="22"/>
              </w:rPr>
              <w:t xml:space="preserve"> hodnotenie („Úlohy“ na záver aktivít, tabuľka „Ohodnoťte výsledky svojej práce“)</w:t>
            </w:r>
          </w:p>
        </w:tc>
      </w:tr>
    </w:tbl>
    <w:p w:rsidR="008D67F9" w:rsidRDefault="008D67F9"/>
    <w:sectPr w:rsidR="008D67F9" w:rsidSect="0017111F">
      <w:footerReference w:type="default" r:id="rId8"/>
      <w:pgSz w:w="11906" w:h="16838"/>
      <w:pgMar w:top="1565" w:right="964" w:bottom="1418" w:left="964" w:header="0" w:footer="45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74" w:rsidRDefault="00B70474" w:rsidP="0017111F">
      <w:pPr>
        <w:spacing w:before="0" w:line="240" w:lineRule="auto"/>
      </w:pPr>
      <w:r>
        <w:separator/>
      </w:r>
    </w:p>
  </w:endnote>
  <w:endnote w:type="continuationSeparator" w:id="0">
    <w:p w:rsidR="00B70474" w:rsidRDefault="00B70474" w:rsidP="001711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1F" w:rsidRDefault="0017111F" w:rsidP="0017111F">
    <w:pPr>
      <w:pStyle w:val="Pta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B71CC1" wp14:editId="33D6E358">
          <wp:simplePos x="0" y="0"/>
          <wp:positionH relativeFrom="column">
            <wp:posOffset>3996690</wp:posOffset>
          </wp:positionH>
          <wp:positionV relativeFrom="paragraph">
            <wp:posOffset>150495</wp:posOffset>
          </wp:positionV>
          <wp:extent cx="711835" cy="223520"/>
          <wp:effectExtent l="0" t="0" r="0" b="508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DC6888" wp14:editId="03A300C7">
          <wp:simplePos x="0" y="0"/>
          <wp:positionH relativeFrom="column">
            <wp:posOffset>4853305</wp:posOffset>
          </wp:positionH>
          <wp:positionV relativeFrom="paragraph">
            <wp:posOffset>116840</wp:posOffset>
          </wp:positionV>
          <wp:extent cx="999490" cy="271145"/>
          <wp:effectExtent l="0" t="0" r="0" b="0"/>
          <wp:wrapNone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F617DD4" wp14:editId="7A24F5F2">
          <wp:simplePos x="0" y="0"/>
          <wp:positionH relativeFrom="column">
            <wp:posOffset>1962150</wp:posOffset>
          </wp:positionH>
          <wp:positionV relativeFrom="paragraph">
            <wp:posOffset>15240</wp:posOffset>
          </wp:positionV>
          <wp:extent cx="1959610" cy="399415"/>
          <wp:effectExtent l="0" t="0" r="0" b="635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6FC2D23" wp14:editId="435C8B08">
          <wp:simplePos x="0" y="0"/>
          <wp:positionH relativeFrom="column">
            <wp:posOffset>41275</wp:posOffset>
          </wp:positionH>
          <wp:positionV relativeFrom="paragraph">
            <wp:posOffset>24765</wp:posOffset>
          </wp:positionV>
          <wp:extent cx="1793240" cy="427355"/>
          <wp:effectExtent l="0" t="0" r="0" b="0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111F" w:rsidRDefault="0017111F" w:rsidP="0017111F">
    <w:pPr>
      <w:pStyle w:val="Pta"/>
      <w:rPr>
        <w:noProof/>
      </w:rPr>
    </w:pPr>
  </w:p>
  <w:p w:rsidR="0017111F" w:rsidRDefault="0017111F" w:rsidP="0017111F">
    <w:pPr>
      <w:pStyle w:val="Pta"/>
      <w:rPr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04E7A5C" wp14:editId="6DB90E0F">
              <wp:simplePos x="0" y="0"/>
              <wp:positionH relativeFrom="page">
                <wp:posOffset>300355</wp:posOffset>
              </wp:positionH>
              <wp:positionV relativeFrom="paragraph">
                <wp:posOffset>117475</wp:posOffset>
              </wp:positionV>
              <wp:extent cx="6949440" cy="504190"/>
              <wp:effectExtent l="0" t="0" r="3810" b="0"/>
              <wp:wrapNone/>
              <wp:docPr id="7" name="Blok textu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504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111F" w:rsidRDefault="0017111F" w:rsidP="0017111F">
                          <w:pPr>
                            <w:pStyle w:val="Zkladnodstavec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sa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realizuje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vďaka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podpore z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Európskeho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sociálneho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fondu </w:t>
                          </w:r>
                        </w:p>
                        <w:p w:rsidR="0017111F" w:rsidRDefault="0017111F" w:rsidP="0017111F">
                          <w:pPr>
                            <w:pStyle w:val="Zkladnodstavec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Európskeho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fondu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regionálneho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rozvoja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v rámci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Operačného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programu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Ľudské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zdroje</w:t>
                          </w:r>
                        </w:p>
                        <w:p w:rsidR="0017111F" w:rsidRDefault="0017111F" w:rsidP="0017111F">
                          <w:pPr>
                            <w:pStyle w:val="Zkladnodstavec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16531"/>
                              <w:spacing w:val="-6"/>
                              <w:sz w:val="20"/>
                              <w:szCs w:val="20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Blok textu 7" o:spid="_x0000_s1026" type="#_x0000_t202" style="position:absolute;left:0;text-align:left;margin-left:23.65pt;margin-top:9.25pt;width:547.2pt;height:39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" stroked="f">
              <v:textbox>
                <w:txbxContent>
                  <w:p w:rsidR="0017111F" w:rsidRDefault="0017111F" w:rsidP="0017111F">
                    <w:pPr>
                      <w:pStyle w:val="Zkladnodstavec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sa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realizuje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vďaka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podpore z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Európskeho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sociálneho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fondu </w:t>
                    </w:r>
                  </w:p>
                  <w:p w:rsidR="0017111F" w:rsidRDefault="0017111F" w:rsidP="0017111F">
                    <w:pPr>
                      <w:pStyle w:val="Zkladnodstavec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a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Európskeho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fondu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regionálneho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rozvoja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v rámci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Operačného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programu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Ľudské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zdroje</w:t>
                    </w:r>
                  </w:p>
                  <w:p w:rsidR="0017111F" w:rsidRDefault="0017111F" w:rsidP="0017111F">
                    <w:pPr>
                      <w:pStyle w:val="Zkladnodstavec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F16531"/>
                        <w:spacing w:val="-6"/>
                        <w:sz w:val="20"/>
                        <w:szCs w:val="20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17111F" w:rsidRDefault="0017111F" w:rsidP="0017111F">
    <w:pPr>
      <w:pStyle w:val="Pta"/>
    </w:pPr>
  </w:p>
  <w:p w:rsidR="0017111F" w:rsidRDefault="0017111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74" w:rsidRDefault="00B70474" w:rsidP="0017111F">
      <w:pPr>
        <w:spacing w:before="0" w:line="240" w:lineRule="auto"/>
      </w:pPr>
      <w:r>
        <w:separator/>
      </w:r>
    </w:p>
  </w:footnote>
  <w:footnote w:type="continuationSeparator" w:id="0">
    <w:p w:rsidR="00B70474" w:rsidRDefault="00B70474" w:rsidP="0017111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63A"/>
    <w:multiLevelType w:val="hybridMultilevel"/>
    <w:tmpl w:val="9D3A3EBA"/>
    <w:lvl w:ilvl="0" w:tplc="F4AAAF54">
      <w:numFmt w:val="bullet"/>
      <w:lvlText w:val="-"/>
      <w:lvlJc w:val="left"/>
      <w:pPr>
        <w:ind w:left="495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0A00611A"/>
    <w:multiLevelType w:val="multilevel"/>
    <w:tmpl w:val="B8E6DC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67F9"/>
    <w:rsid w:val="000D4599"/>
    <w:rsid w:val="0017111F"/>
    <w:rsid w:val="001F0A55"/>
    <w:rsid w:val="003355C1"/>
    <w:rsid w:val="003B5DC9"/>
    <w:rsid w:val="003D72CD"/>
    <w:rsid w:val="004B769E"/>
    <w:rsid w:val="0054209E"/>
    <w:rsid w:val="0055473F"/>
    <w:rsid w:val="0058349C"/>
    <w:rsid w:val="005C6A26"/>
    <w:rsid w:val="00667283"/>
    <w:rsid w:val="007C44CC"/>
    <w:rsid w:val="00834C2F"/>
    <w:rsid w:val="008714E7"/>
    <w:rsid w:val="008D67F9"/>
    <w:rsid w:val="009C4A98"/>
    <w:rsid w:val="00B136BE"/>
    <w:rsid w:val="00B4380A"/>
    <w:rsid w:val="00B70474"/>
    <w:rsid w:val="00B86BC4"/>
    <w:rsid w:val="00BC12B2"/>
    <w:rsid w:val="00BD20DB"/>
    <w:rsid w:val="00C45622"/>
    <w:rsid w:val="00C80D1B"/>
    <w:rsid w:val="00C97C47"/>
    <w:rsid w:val="00CE45C0"/>
    <w:rsid w:val="00D57E7B"/>
    <w:rsid w:val="00D67AF2"/>
    <w:rsid w:val="00E849CF"/>
    <w:rsid w:val="00F70D19"/>
    <w:rsid w:val="00F83AE4"/>
    <w:rsid w:val="00F902E5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sk-SK" w:eastAsia="sk-S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jc w:val="left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17111F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111F"/>
  </w:style>
  <w:style w:type="paragraph" w:styleId="Pta">
    <w:name w:val="footer"/>
    <w:basedOn w:val="Normlny"/>
    <w:link w:val="PtaChar"/>
    <w:uiPriority w:val="99"/>
    <w:unhideWhenUsed/>
    <w:rsid w:val="0017111F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111F"/>
  </w:style>
  <w:style w:type="paragraph" w:customStyle="1" w:styleId="Zkladnodstavec">
    <w:name w:val="[Základní odstavec]"/>
    <w:basedOn w:val="Normlny"/>
    <w:uiPriority w:val="99"/>
    <w:rsid w:val="001711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09"/>
      </w:tabs>
      <w:autoSpaceDE w:val="0"/>
      <w:autoSpaceDN w:val="0"/>
      <w:adjustRightInd w:val="0"/>
      <w:spacing w:before="0" w:line="288" w:lineRule="auto"/>
      <w:jc w:val="left"/>
    </w:pPr>
    <w:rPr>
      <w:rFonts w:ascii="Minion Pro" w:eastAsiaTheme="minorHAnsi" w:hAnsi="Minion Pro" w:cs="Minion Pro"/>
      <w:sz w:val="24"/>
      <w:szCs w:val="24"/>
      <w:lang w:val="cs-CZ" w:eastAsia="en-US"/>
    </w:rPr>
  </w:style>
  <w:style w:type="paragraph" w:styleId="Odsekzoznamu">
    <w:name w:val="List Paragraph"/>
    <w:basedOn w:val="Normlny"/>
    <w:uiPriority w:val="34"/>
    <w:qFormat/>
    <w:rsid w:val="00583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sk-SK" w:eastAsia="sk-S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jc w:val="left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17111F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111F"/>
  </w:style>
  <w:style w:type="paragraph" w:styleId="Pta">
    <w:name w:val="footer"/>
    <w:basedOn w:val="Normlny"/>
    <w:link w:val="PtaChar"/>
    <w:uiPriority w:val="99"/>
    <w:unhideWhenUsed/>
    <w:rsid w:val="0017111F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111F"/>
  </w:style>
  <w:style w:type="paragraph" w:customStyle="1" w:styleId="Zkladnodstavec">
    <w:name w:val="[Základní odstavec]"/>
    <w:basedOn w:val="Normlny"/>
    <w:uiPriority w:val="99"/>
    <w:rsid w:val="001711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09"/>
      </w:tabs>
      <w:autoSpaceDE w:val="0"/>
      <w:autoSpaceDN w:val="0"/>
      <w:adjustRightInd w:val="0"/>
      <w:spacing w:before="0" w:line="288" w:lineRule="auto"/>
      <w:jc w:val="left"/>
    </w:pPr>
    <w:rPr>
      <w:rFonts w:ascii="Minion Pro" w:eastAsiaTheme="minorHAnsi" w:hAnsi="Minion Pro" w:cs="Minion Pro"/>
      <w:sz w:val="24"/>
      <w:szCs w:val="24"/>
      <w:lang w:val="cs-CZ" w:eastAsia="en-US"/>
    </w:rPr>
  </w:style>
  <w:style w:type="paragraph" w:styleId="Odsekzoznamu">
    <w:name w:val="List Paragraph"/>
    <w:basedOn w:val="Normlny"/>
    <w:uiPriority w:val="34"/>
    <w:qFormat/>
    <w:rsid w:val="0058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KATFYZ</cp:lastModifiedBy>
  <cp:revision>18</cp:revision>
  <dcterms:created xsi:type="dcterms:W3CDTF">2017-09-07T21:50:00Z</dcterms:created>
  <dcterms:modified xsi:type="dcterms:W3CDTF">2018-08-27T22:34:00Z</dcterms:modified>
</cp:coreProperties>
</file>