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D0C" w:rsidRDefault="00492D0C" w:rsidP="00492D0C">
      <w:pPr>
        <w:spacing w:after="0" w:line="240" w:lineRule="auto"/>
        <w:jc w:val="center"/>
        <w:rPr>
          <w:b/>
          <w:sz w:val="36"/>
          <w:szCs w:val="36"/>
        </w:rPr>
      </w:pPr>
      <w:r>
        <w:br w:type="page"/>
      </w:r>
    </w:p>
    <w:p w:rsidR="00492D0C" w:rsidRDefault="00492D0C" w:rsidP="00492D0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TEMATICKÝ VÝCHOVNO-VZDELÁVACÍ PLÁN</w:t>
      </w:r>
    </w:p>
    <w:p w:rsidR="00492D0C" w:rsidRDefault="00492D0C" w:rsidP="00492D0C">
      <w:pPr>
        <w:spacing w:after="0" w:line="240" w:lineRule="auto"/>
        <w:rPr>
          <w:sz w:val="28"/>
          <w:szCs w:val="28"/>
        </w:rPr>
      </w:pPr>
    </w:p>
    <w:p w:rsidR="00492D0C" w:rsidRDefault="00492D0C" w:rsidP="00492D0C">
      <w:pPr>
        <w:spacing w:after="0" w:line="240" w:lineRule="auto"/>
        <w:rPr>
          <w:b/>
          <w:sz w:val="32"/>
          <w:szCs w:val="32"/>
        </w:rPr>
      </w:pPr>
    </w:p>
    <w:p w:rsidR="00492D0C" w:rsidRDefault="00492D0C" w:rsidP="00492D0C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Umenie a kultúra  - 1 h týždenne (33 h ročne)</w:t>
      </w:r>
    </w:p>
    <w:p w:rsidR="00492D0C" w:rsidRDefault="00492D0C" w:rsidP="00492D0C">
      <w:pPr>
        <w:spacing w:after="0" w:line="240" w:lineRule="auto"/>
        <w:rPr>
          <w:b/>
          <w:sz w:val="24"/>
          <w:szCs w:val="24"/>
        </w:rPr>
      </w:pPr>
    </w:p>
    <w:p w:rsidR="00492D0C" w:rsidRDefault="00492D0C" w:rsidP="00492D0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2012/2013</w:t>
      </w:r>
    </w:p>
    <w:p w:rsidR="00492D0C" w:rsidRDefault="00492D0C" w:rsidP="00492D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V. O</w:t>
      </w:r>
    </w:p>
    <w:p w:rsidR="00492D0C" w:rsidRDefault="00492D0C" w:rsidP="00492D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Vyučujúci: Mgr. </w:t>
      </w:r>
      <w:proofErr w:type="spellStart"/>
      <w:r>
        <w:rPr>
          <w:sz w:val="24"/>
          <w:szCs w:val="24"/>
        </w:rPr>
        <w:t>R.Burčák</w:t>
      </w:r>
      <w:proofErr w:type="spellEnd"/>
    </w:p>
    <w:p w:rsidR="00492D0C" w:rsidRDefault="00492D0C" w:rsidP="00492D0C">
      <w:pPr>
        <w:spacing w:after="0" w:line="240" w:lineRule="auto"/>
        <w:rPr>
          <w:sz w:val="24"/>
          <w:szCs w:val="24"/>
        </w:rPr>
      </w:pPr>
    </w:p>
    <w:p w:rsidR="00492D0C" w:rsidRDefault="00492D0C" w:rsidP="00492D0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Aktualizácia plánu podľa potreby.</w:t>
      </w:r>
    </w:p>
    <w:p w:rsidR="00492D0C" w:rsidRDefault="00492D0C" w:rsidP="00492D0C">
      <w:pPr>
        <w:spacing w:after="0" w:line="240" w:lineRule="auto"/>
        <w:rPr>
          <w:sz w:val="24"/>
          <w:szCs w:val="24"/>
        </w:rPr>
      </w:pPr>
    </w:p>
    <w:p w:rsidR="00492D0C" w:rsidRDefault="00492D0C" w:rsidP="00492D0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>
        <w:rPr>
          <w:b/>
          <w:sz w:val="24"/>
          <w:szCs w:val="24"/>
        </w:rPr>
        <w:t>.</w:t>
      </w:r>
    </w:p>
    <w:p w:rsidR="00492D0C" w:rsidRDefault="00492D0C" w:rsidP="00492D0C">
      <w:pPr>
        <w:spacing w:after="0" w:line="240" w:lineRule="auto"/>
        <w:rPr>
          <w:sz w:val="24"/>
          <w:szCs w:val="24"/>
        </w:rPr>
      </w:pPr>
    </w:p>
    <w:p w:rsidR="00492D0C" w:rsidRDefault="00492D0C" w:rsidP="00492D0C">
      <w:pPr>
        <w:spacing w:after="0" w:line="240" w:lineRule="auto"/>
      </w:pPr>
    </w:p>
    <w:p w:rsidR="00492D0C" w:rsidRDefault="00492D0C" w:rsidP="00492D0C">
      <w:pPr>
        <w:spacing w:after="0" w:line="240" w:lineRule="auto"/>
        <w:rPr>
          <w:sz w:val="24"/>
          <w:szCs w:val="24"/>
        </w:rPr>
      </w:pPr>
    </w:p>
    <w:p w:rsidR="00492D0C" w:rsidRDefault="00492D0C" w:rsidP="00492D0C">
      <w:pPr>
        <w:spacing w:after="0" w:line="240" w:lineRule="auto"/>
        <w:rPr>
          <w:sz w:val="24"/>
          <w:szCs w:val="24"/>
        </w:rPr>
      </w:pPr>
    </w:p>
    <w:p w:rsidR="00492D0C" w:rsidRDefault="00492D0C" w:rsidP="00492D0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HP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492D0C" w:rsidRDefault="00492D0C" w:rsidP="00492D0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rPr>
          <w:sz w:val="24"/>
          <w:szCs w:val="24"/>
        </w:rPr>
        <w:t xml:space="preserve">T. </w:t>
      </w:r>
      <w:proofErr w:type="spellStart"/>
      <w:r>
        <w:rPr>
          <w:sz w:val="24"/>
          <w:szCs w:val="24"/>
        </w:rPr>
        <w:t>Žakarovská</w:t>
      </w:r>
      <w:proofErr w:type="spellEnd"/>
    </w:p>
    <w:p w:rsidR="00492D0C" w:rsidRDefault="00492D0C" w:rsidP="00492D0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vedúca PK HP</w:t>
      </w:r>
    </w:p>
    <w:p w:rsidR="00492D0C" w:rsidRDefault="00492D0C" w:rsidP="00492D0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92D0C" w:rsidRDefault="00492D0C" w:rsidP="00492D0C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schválený dňa  ....................          </w:t>
      </w:r>
      <w:r>
        <w:tab/>
      </w:r>
      <w:r>
        <w:rPr>
          <w:sz w:val="24"/>
          <w:szCs w:val="24"/>
        </w:rPr>
        <w:t>..........................................</w:t>
      </w:r>
      <w:r>
        <w:rPr>
          <w:sz w:val="24"/>
          <w:szCs w:val="24"/>
        </w:rPr>
        <w:tab/>
      </w:r>
    </w:p>
    <w:p w:rsidR="00492D0C" w:rsidRDefault="00492D0C" w:rsidP="00492D0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RNDr. D. </w:t>
      </w:r>
      <w:proofErr w:type="spellStart"/>
      <w:r>
        <w:rPr>
          <w:sz w:val="24"/>
          <w:szCs w:val="24"/>
        </w:rPr>
        <w:t>Andraško</w:t>
      </w:r>
      <w:proofErr w:type="spellEnd"/>
    </w:p>
    <w:p w:rsidR="00492D0C" w:rsidRDefault="00492D0C" w:rsidP="00492D0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>
        <w:rPr>
          <w:sz w:val="24"/>
          <w:szCs w:val="24"/>
        </w:rPr>
        <w:t>riaditeľ školy</w:t>
      </w:r>
    </w:p>
    <w:p w:rsidR="00492D0C" w:rsidRDefault="00492D0C" w:rsidP="00492D0C">
      <w:pPr>
        <w:tabs>
          <w:tab w:val="left" w:pos="5529"/>
        </w:tabs>
        <w:spacing w:after="0" w:line="240" w:lineRule="auto"/>
      </w:pPr>
    </w:p>
    <w:p w:rsidR="00492D0C" w:rsidRDefault="00492D0C" w:rsidP="00492D0C">
      <w:pPr>
        <w:tabs>
          <w:tab w:val="left" w:pos="5529"/>
        </w:tabs>
        <w:spacing w:after="0" w:line="240" w:lineRule="auto"/>
      </w:pPr>
    </w:p>
    <w:p w:rsidR="00492D0C" w:rsidRDefault="00492D0C" w:rsidP="00492D0C">
      <w:pPr>
        <w:tabs>
          <w:tab w:val="left" w:pos="5529"/>
        </w:tabs>
        <w:spacing w:after="0" w:line="240" w:lineRule="auto"/>
      </w:pPr>
    </w:p>
    <w:p w:rsidR="00492D0C" w:rsidRDefault="00492D0C" w:rsidP="00492D0C">
      <w:pPr>
        <w:tabs>
          <w:tab w:val="left" w:pos="5529"/>
        </w:tabs>
        <w:spacing w:after="0" w:line="240" w:lineRule="auto"/>
      </w:pPr>
    </w:p>
    <w:p w:rsidR="00492D0C" w:rsidRDefault="00492D0C" w:rsidP="00492D0C">
      <w:pPr>
        <w:tabs>
          <w:tab w:val="right" w:pos="9072"/>
        </w:tabs>
      </w:pPr>
      <w:r>
        <w:tab/>
      </w:r>
    </w:p>
    <w:tbl>
      <w:tblPr>
        <w:tblpPr w:leftFromText="141" w:rightFromText="141" w:vertAnchor="page" w:horzAnchor="margin" w:tblpY="1419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005"/>
        <w:gridCol w:w="2280"/>
        <w:gridCol w:w="7365"/>
        <w:gridCol w:w="2268"/>
      </w:tblGrid>
      <w:tr w:rsidR="00001D7F" w:rsidRPr="007A7657" w:rsidTr="00A441D9">
        <w:tc>
          <w:tcPr>
            <w:tcW w:w="1365" w:type="dxa"/>
            <w:vAlign w:val="center"/>
          </w:tcPr>
          <w:p w:rsidR="00001D7F" w:rsidRPr="007A7657" w:rsidRDefault="00001D7F" w:rsidP="00A441D9">
            <w:pPr>
              <w:spacing w:after="0" w:line="240" w:lineRule="auto"/>
              <w:rPr>
                <w:b/>
              </w:rPr>
            </w:pPr>
          </w:p>
        </w:tc>
        <w:tc>
          <w:tcPr>
            <w:tcW w:w="1005" w:type="dxa"/>
            <w:vAlign w:val="center"/>
          </w:tcPr>
          <w:p w:rsidR="00001D7F" w:rsidRPr="007A7657" w:rsidRDefault="00001D7F" w:rsidP="00A441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80" w:type="dxa"/>
          </w:tcPr>
          <w:p w:rsidR="00001D7F" w:rsidRPr="007A7657" w:rsidRDefault="00001D7F" w:rsidP="00A441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365" w:type="dxa"/>
            <w:vAlign w:val="center"/>
          </w:tcPr>
          <w:p w:rsidR="00001D7F" w:rsidRPr="007A7657" w:rsidRDefault="00001D7F" w:rsidP="00A441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:rsidR="00001D7F" w:rsidRPr="007A7657" w:rsidRDefault="00001D7F" w:rsidP="00A441D9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001D7F" w:rsidRPr="007A7657" w:rsidTr="00A441D9">
        <w:tc>
          <w:tcPr>
            <w:tcW w:w="1365" w:type="dxa"/>
            <w:vMerge w:val="restart"/>
            <w:vAlign w:val="center"/>
          </w:tcPr>
          <w:p w:rsidR="00001D7F" w:rsidRPr="00365401" w:rsidRDefault="00001D7F" w:rsidP="00A441D9">
            <w:pPr>
              <w:rPr>
                <w:b/>
              </w:rPr>
            </w:pPr>
            <w:r w:rsidRPr="00365401">
              <w:rPr>
                <w:b/>
              </w:rPr>
              <w:lastRenderedPageBreak/>
              <w:t>September</w:t>
            </w:r>
          </w:p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650" w:type="dxa"/>
            <w:gridSpan w:val="3"/>
          </w:tcPr>
          <w:p w:rsidR="00001D7F" w:rsidRPr="007A7657" w:rsidRDefault="00001D7F" w:rsidP="00A441D9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2268" w:type="dxa"/>
            <w:vMerge w:val="restart"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7A7657">
              <w:t>1.</w:t>
            </w:r>
          </w:p>
        </w:tc>
        <w:tc>
          <w:tcPr>
            <w:tcW w:w="2280" w:type="dxa"/>
            <w:vMerge w:val="restart"/>
          </w:tcPr>
          <w:p w:rsidR="00001D7F" w:rsidRPr="0043580A" w:rsidRDefault="00001D7F" w:rsidP="00A441D9">
            <w:pPr>
              <w:snapToGrid w:val="0"/>
              <w:jc w:val="center"/>
              <w:rPr>
                <w:b/>
              </w:rPr>
            </w:pPr>
            <w:r w:rsidRPr="0043580A">
              <w:rPr>
                <w:b/>
              </w:rPr>
              <w:t>Svet kultúry, vizuálne, zvukové, pohybové, priestorové znaky</w:t>
            </w:r>
          </w:p>
          <w:p w:rsidR="00001D7F" w:rsidRPr="0043580A" w:rsidRDefault="00001D7F" w:rsidP="00A441D9">
            <w:pPr>
              <w:snapToGrid w:val="0"/>
              <w:jc w:val="center"/>
              <w:rPr>
                <w:b/>
              </w:rPr>
            </w:pPr>
          </w:p>
          <w:p w:rsidR="00001D7F" w:rsidRPr="007A7657" w:rsidRDefault="00001D7F" w:rsidP="00A441D9">
            <w:pPr>
              <w:spacing w:after="0" w:line="240" w:lineRule="auto"/>
              <w:jc w:val="center"/>
            </w:pPr>
            <w:r>
              <w:rPr>
                <w:b/>
              </w:rPr>
              <w:t>(8 hod.)</w:t>
            </w: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7A7657">
              <w:t>Úvodná hodina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339"/>
        </w:trPr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7A7657">
              <w:t>2.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Pamiatky  v regióne - Moja obľúbená pamiatka , príprava na prezentáciu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7A7657">
              <w:t xml:space="preserve">3. 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Prezentácia  - Moja obľúbená pamiatka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 w:val="restart"/>
          </w:tcPr>
          <w:p w:rsidR="00001D7F" w:rsidRPr="00365401" w:rsidRDefault="00001D7F" w:rsidP="00A441D9">
            <w:pPr>
              <w:rPr>
                <w:b/>
              </w:rPr>
            </w:pPr>
            <w:r w:rsidRPr="00365401">
              <w:rPr>
                <w:b/>
              </w:rPr>
              <w:t>Október</w:t>
            </w:r>
          </w:p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7A7657">
              <w:t>4.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Plagát, reklama  a  logo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7A7657">
              <w:t>5.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Obaly  kníh, DVD a CD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7A7657">
              <w:t>6.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43580A">
              <w:t>Videok</w:t>
            </w:r>
            <w:r>
              <w:t xml:space="preserve">lip, s dôrazom na výtvarnú, </w:t>
            </w:r>
            <w:r w:rsidRPr="0043580A">
              <w:t xml:space="preserve"> hudobnú, dramatickú a literárnu stránku.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7.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43580A">
              <w:t>Porovnávanie, interpretácia kultúrnych súvislost</w:t>
            </w:r>
            <w:r>
              <w:t>í.  Vkus a nevkus, staré a nové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 w:val="restart"/>
          </w:tcPr>
          <w:p w:rsidR="00001D7F" w:rsidRPr="00365401" w:rsidRDefault="00001D7F" w:rsidP="00A441D9">
            <w:pPr>
              <w:rPr>
                <w:b/>
              </w:rPr>
            </w:pPr>
          </w:p>
          <w:p w:rsidR="00001D7F" w:rsidRPr="00365401" w:rsidRDefault="00001D7F" w:rsidP="00A441D9">
            <w:pPr>
              <w:rPr>
                <w:b/>
              </w:rPr>
            </w:pPr>
            <w:r w:rsidRPr="00365401">
              <w:rPr>
                <w:b/>
              </w:rPr>
              <w:t>November</w:t>
            </w: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8.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Štýl a funkcia v dizajne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80" w:type="dxa"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 w:val="restart"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263"/>
        </w:trPr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9.</w:t>
            </w:r>
          </w:p>
        </w:tc>
        <w:tc>
          <w:tcPr>
            <w:tcW w:w="2280" w:type="dxa"/>
            <w:vMerge w:val="restart"/>
          </w:tcPr>
          <w:p w:rsidR="00001D7F" w:rsidRDefault="00001D7F" w:rsidP="00A441D9">
            <w:pPr>
              <w:jc w:val="center"/>
              <w:rPr>
                <w:b/>
              </w:rPr>
            </w:pPr>
            <w:r w:rsidRPr="0043580A">
              <w:rPr>
                <w:b/>
              </w:rPr>
              <w:t>Základné vyjadrovacie prostriedky hlavných umeleckých druhov</w:t>
            </w:r>
          </w:p>
          <w:p w:rsidR="00001D7F" w:rsidRPr="00FE52DE" w:rsidRDefault="00001D7F" w:rsidP="00A441D9">
            <w:pPr>
              <w:jc w:val="center"/>
              <w:rPr>
                <w:b/>
              </w:rPr>
            </w:pPr>
            <w:r>
              <w:rPr>
                <w:b/>
              </w:rPr>
              <w:t>(4 hod.)</w:t>
            </w: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proofErr w:type="spellStart"/>
            <w:r>
              <w:t>Pantomima</w:t>
            </w:r>
            <w:proofErr w:type="spellEnd"/>
            <w:r>
              <w:t xml:space="preserve">  -  spojenie pohybu, gesta a  mimiky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10.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43580A">
              <w:t>Vizuálna kultúra</w:t>
            </w:r>
            <w:r>
              <w:t xml:space="preserve">  </w:t>
            </w:r>
            <w:r w:rsidRPr="0043580A">
              <w:t xml:space="preserve"> auditívna    kultúra, kultúra reči</w:t>
            </w:r>
            <w:r>
              <w:t xml:space="preserve"> </w:t>
            </w:r>
            <w:r w:rsidRPr="0043580A">
              <w:t xml:space="preserve"> a slovesná   kultúra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11.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 w:rsidRPr="0043580A">
              <w:t>Kultúra pohybu, kultúra priestoru.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 w:val="restart"/>
          </w:tcPr>
          <w:p w:rsidR="00001D7F" w:rsidRPr="00365401" w:rsidRDefault="00001D7F" w:rsidP="00A441D9">
            <w:pPr>
              <w:rPr>
                <w:b/>
              </w:rPr>
            </w:pPr>
          </w:p>
          <w:p w:rsidR="00001D7F" w:rsidRPr="00365401" w:rsidRDefault="00001D7F" w:rsidP="00A441D9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365401">
              <w:rPr>
                <w:b/>
              </w:rPr>
              <w:t>December</w:t>
            </w:r>
          </w:p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12.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Odlišnosť umeleckých vyjadrovacích prostriedkov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403"/>
        </w:trPr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r w:rsidRPr="007A7657">
              <w:t xml:space="preserve"> 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650" w:type="dxa"/>
            <w:gridSpan w:val="3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 w:val="restart"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13.</w:t>
            </w:r>
          </w:p>
        </w:tc>
        <w:tc>
          <w:tcPr>
            <w:tcW w:w="2280" w:type="dxa"/>
            <w:vMerge w:val="restart"/>
          </w:tcPr>
          <w:p w:rsidR="00001D7F" w:rsidRDefault="00001D7F" w:rsidP="00A441D9">
            <w:pPr>
              <w:jc w:val="center"/>
              <w:rPr>
                <w:b/>
              </w:rPr>
            </w:pPr>
            <w:r w:rsidRPr="0043580A">
              <w:rPr>
                <w:b/>
              </w:rPr>
              <w:t>Časové a priestorové súvislosti kultúry</w:t>
            </w:r>
          </w:p>
          <w:p w:rsidR="00001D7F" w:rsidRPr="007A7657" w:rsidRDefault="00001D7F" w:rsidP="00A441D9">
            <w:pPr>
              <w:jc w:val="center"/>
            </w:pPr>
            <w:r>
              <w:rPr>
                <w:b/>
              </w:rPr>
              <w:t>(4. hod.)</w:t>
            </w: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Kultúra okolo nás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14.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Estetické kvality predmetov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 w:val="restart"/>
          </w:tcPr>
          <w:p w:rsidR="00001D7F" w:rsidRPr="00365401" w:rsidRDefault="00001D7F" w:rsidP="00A441D9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365401">
              <w:rPr>
                <w:b/>
              </w:rPr>
              <w:t>Január</w:t>
            </w:r>
          </w:p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15.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Spoločenské súvislosti umenia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220"/>
        </w:trPr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16.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Default="00001D7F" w:rsidP="00A441D9">
            <w:pPr>
              <w:spacing w:after="0" w:line="240" w:lineRule="auto"/>
            </w:pPr>
            <w:r>
              <w:t>Miesto umenia v živote človeka</w:t>
            </w:r>
          </w:p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20"/>
        </w:trPr>
        <w:tc>
          <w:tcPr>
            <w:tcW w:w="1365" w:type="dxa"/>
            <w:vMerge/>
          </w:tcPr>
          <w:p w:rsidR="00001D7F" w:rsidRPr="00365401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17.</w:t>
            </w:r>
          </w:p>
        </w:tc>
        <w:tc>
          <w:tcPr>
            <w:tcW w:w="2280" w:type="dxa"/>
            <w:vMerge w:val="restart"/>
          </w:tcPr>
          <w:p w:rsidR="00001D7F" w:rsidRDefault="00001D7F" w:rsidP="00A441D9">
            <w:pPr>
              <w:jc w:val="center"/>
              <w:rPr>
                <w:b/>
              </w:rPr>
            </w:pPr>
            <w:r>
              <w:rPr>
                <w:b/>
              </w:rPr>
              <w:t>Funkcia umenia, estetické vnímanie</w:t>
            </w:r>
          </w:p>
          <w:p w:rsidR="00001D7F" w:rsidRPr="007A7657" w:rsidRDefault="00001D7F" w:rsidP="00A441D9">
            <w:pPr>
              <w:jc w:val="center"/>
              <w:rPr>
                <w:b/>
              </w:rPr>
            </w:pPr>
            <w:r>
              <w:rPr>
                <w:b/>
              </w:rPr>
              <w:t>(4. hod.)</w:t>
            </w: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Kultúrny šum. Šum prírody, hluk a krása civilizácie</w:t>
            </w:r>
          </w:p>
        </w:tc>
        <w:tc>
          <w:tcPr>
            <w:tcW w:w="2268" w:type="dxa"/>
            <w:vMerge w:val="restart"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 w:val="restart"/>
          </w:tcPr>
          <w:p w:rsidR="00001D7F" w:rsidRPr="007A7657" w:rsidRDefault="00001D7F" w:rsidP="00A441D9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365401">
              <w:rPr>
                <w:b/>
              </w:rPr>
              <w:t>Február</w:t>
            </w: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18.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Vizuálna krása prírody a civilizácia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19.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Prierezové vyjadrovacie prostriedky v umeniach -  rytmus, symetria a melódia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300"/>
        </w:trPr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20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Rozdiely v estetických zážitkoch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690"/>
        </w:trPr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531"/>
        </w:trPr>
        <w:tc>
          <w:tcPr>
            <w:tcW w:w="1365" w:type="dxa"/>
            <w:vAlign w:val="center"/>
          </w:tcPr>
          <w:p w:rsidR="00001D7F" w:rsidRPr="004064AB" w:rsidRDefault="00001D7F" w:rsidP="00A441D9">
            <w:pPr>
              <w:jc w:val="center"/>
              <w:rPr>
                <w:b/>
                <w:sz w:val="24"/>
                <w:szCs w:val="24"/>
              </w:rPr>
            </w:pPr>
            <w:r w:rsidRPr="004064AB">
              <w:rPr>
                <w:b/>
                <w:sz w:val="24"/>
                <w:szCs w:val="24"/>
              </w:rPr>
              <w:t>Mesiac</w:t>
            </w:r>
          </w:p>
        </w:tc>
        <w:tc>
          <w:tcPr>
            <w:tcW w:w="1005" w:type="dxa"/>
          </w:tcPr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064AB">
              <w:rPr>
                <w:b/>
                <w:sz w:val="24"/>
                <w:szCs w:val="24"/>
              </w:rPr>
              <w:t>Hod.</w:t>
            </w:r>
          </w:p>
        </w:tc>
        <w:tc>
          <w:tcPr>
            <w:tcW w:w="2280" w:type="dxa"/>
          </w:tcPr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064AB">
              <w:rPr>
                <w:b/>
                <w:sz w:val="24"/>
                <w:szCs w:val="24"/>
              </w:rPr>
              <w:t>Tematický celok</w:t>
            </w:r>
          </w:p>
        </w:tc>
        <w:tc>
          <w:tcPr>
            <w:tcW w:w="7365" w:type="dxa"/>
          </w:tcPr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064AB">
              <w:rPr>
                <w:b/>
                <w:sz w:val="24"/>
                <w:szCs w:val="24"/>
              </w:rPr>
              <w:t>Téma</w:t>
            </w:r>
          </w:p>
        </w:tc>
        <w:tc>
          <w:tcPr>
            <w:tcW w:w="2268" w:type="dxa"/>
          </w:tcPr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064AB">
              <w:rPr>
                <w:b/>
                <w:sz w:val="24"/>
                <w:szCs w:val="24"/>
              </w:rPr>
              <w:t>Poznámky</w:t>
            </w:r>
          </w:p>
        </w:tc>
      </w:tr>
      <w:tr w:rsidR="00001D7F" w:rsidRPr="007A7657" w:rsidTr="00A441D9">
        <w:tc>
          <w:tcPr>
            <w:tcW w:w="1365" w:type="dxa"/>
            <w:vMerge w:val="restart"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  <w:r w:rsidRPr="00365401">
              <w:rPr>
                <w:b/>
              </w:rPr>
              <w:t>Marec</w:t>
            </w: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21.</w:t>
            </w:r>
          </w:p>
        </w:tc>
        <w:tc>
          <w:tcPr>
            <w:tcW w:w="2280" w:type="dxa"/>
            <w:vMerge w:val="restart"/>
          </w:tcPr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</w:rPr>
            </w:pPr>
            <w:r w:rsidRPr="004064AB">
              <w:rPr>
                <w:b/>
              </w:rPr>
              <w:t>Životný štýl, móda.</w:t>
            </w:r>
          </w:p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</w:rPr>
            </w:pPr>
            <w:r w:rsidRPr="004064AB">
              <w:rPr>
                <w:b/>
              </w:rPr>
              <w:t>Kultúra tela, zmysel života</w:t>
            </w:r>
          </w:p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</w:rPr>
            </w:pPr>
          </w:p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</w:rPr>
            </w:pPr>
            <w:r w:rsidRPr="004064AB">
              <w:rPr>
                <w:b/>
              </w:rPr>
              <w:t>(8.hod.)</w:t>
            </w:r>
          </w:p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</w:rPr>
            </w:pPr>
          </w:p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</w:rPr>
            </w:pPr>
          </w:p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</w:rPr>
            </w:pPr>
          </w:p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Neverbálna komunikácia -  gesto, mimika</w:t>
            </w:r>
          </w:p>
        </w:tc>
        <w:tc>
          <w:tcPr>
            <w:tcW w:w="2268" w:type="dxa"/>
            <w:vMerge w:val="restart"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339"/>
        </w:trPr>
        <w:tc>
          <w:tcPr>
            <w:tcW w:w="1365" w:type="dxa"/>
            <w:vMerge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22.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Neverbálna komunikácia  -  pohyb, oblečenie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23.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Vyjadrovacie prostriedky módy, diferenciácia v oblečení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 w:val="restart"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  <w:r w:rsidRPr="00365401">
              <w:rPr>
                <w:b/>
              </w:rPr>
              <w:t>Apríl</w:t>
            </w: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24.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 xml:space="preserve">Konformizmus, </w:t>
            </w:r>
            <w:proofErr w:type="spellStart"/>
            <w:r>
              <w:t>sebapropagácia</w:t>
            </w:r>
            <w:proofErr w:type="spellEnd"/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25.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Štýl doby, estetika odievania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26.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Etiketa a kultúrna komunikácia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 w:val="restart"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  <w:r w:rsidRPr="00365401">
              <w:rPr>
                <w:b/>
              </w:rPr>
              <w:t>Máj</w:t>
            </w: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27.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proofErr w:type="spellStart"/>
            <w:r>
              <w:t>Kalokagatia</w:t>
            </w:r>
            <w:proofErr w:type="spellEnd"/>
            <w:r>
              <w:t xml:space="preserve"> – jednota duševnej a telesnej krásy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28.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Opakovanie tematického celku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29.</w:t>
            </w:r>
          </w:p>
        </w:tc>
        <w:tc>
          <w:tcPr>
            <w:tcW w:w="2280" w:type="dxa"/>
            <w:vMerge w:val="restart"/>
          </w:tcPr>
          <w:p w:rsidR="00001D7F" w:rsidRPr="004064AB" w:rsidRDefault="00001D7F" w:rsidP="00A441D9">
            <w:pPr>
              <w:spacing w:after="0" w:line="240" w:lineRule="auto"/>
              <w:jc w:val="center"/>
              <w:rPr>
                <w:b/>
              </w:rPr>
            </w:pPr>
            <w:r w:rsidRPr="004064AB">
              <w:rPr>
                <w:b/>
              </w:rPr>
              <w:t>Populárna masová kultúra, elektronické média</w:t>
            </w:r>
          </w:p>
          <w:p w:rsidR="00001D7F" w:rsidRPr="007A7657" w:rsidRDefault="00001D7F" w:rsidP="00A441D9">
            <w:pPr>
              <w:jc w:val="center"/>
            </w:pPr>
            <w:r w:rsidRPr="004064AB">
              <w:rPr>
                <w:b/>
              </w:rPr>
              <w:t>(5. hod.)</w:t>
            </w: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Populárna kultúra- princíp populárnej kultúry</w:t>
            </w:r>
          </w:p>
        </w:tc>
        <w:tc>
          <w:tcPr>
            <w:tcW w:w="2268" w:type="dxa"/>
            <w:vMerge w:val="restart"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263"/>
        </w:trPr>
        <w:tc>
          <w:tcPr>
            <w:tcW w:w="1365" w:type="dxa"/>
            <w:vMerge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30.</w:t>
            </w:r>
          </w:p>
        </w:tc>
        <w:tc>
          <w:tcPr>
            <w:tcW w:w="2280" w:type="dxa"/>
            <w:vMerge/>
          </w:tcPr>
          <w:p w:rsidR="00001D7F" w:rsidRPr="00FE52DE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Masová kultúra – trh s kultúrou, gýč a brak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 w:val="restart"/>
          </w:tcPr>
          <w:p w:rsidR="00001D7F" w:rsidRPr="00365401" w:rsidRDefault="00001D7F" w:rsidP="00A441D9">
            <w:pPr>
              <w:jc w:val="center"/>
              <w:rPr>
                <w:b/>
              </w:rPr>
            </w:pPr>
            <w:r w:rsidRPr="00365401">
              <w:rPr>
                <w:b/>
              </w:rPr>
              <w:t>Jún</w:t>
            </w: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31.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Elektronické média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32.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Samostatná práca -  hodnotenie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33.</w:t>
            </w: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  <w:r>
              <w:t>Opakovanie a hodnotenie</w:t>
            </w: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403"/>
        </w:trPr>
        <w:tc>
          <w:tcPr>
            <w:tcW w:w="1365" w:type="dxa"/>
            <w:vMerge w:val="restart"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/>
        </w:tc>
        <w:tc>
          <w:tcPr>
            <w:tcW w:w="2280" w:type="dxa"/>
            <w:vMerge w:val="restart"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 w:val="restart"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7A7657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spacing w:after="0" w:line="240" w:lineRule="auto"/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220"/>
        </w:trPr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rPr>
          <w:trHeight w:val="20"/>
        </w:trPr>
        <w:tc>
          <w:tcPr>
            <w:tcW w:w="1365" w:type="dxa"/>
            <w:vMerge/>
          </w:tcPr>
          <w:p w:rsidR="00001D7F" w:rsidRPr="007A7657" w:rsidRDefault="00001D7F" w:rsidP="00A441D9"/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  <w:tr w:rsidR="00001D7F" w:rsidRPr="007A7657" w:rsidTr="00A441D9">
        <w:tc>
          <w:tcPr>
            <w:tcW w:w="1365" w:type="dxa"/>
            <w:vMerge/>
          </w:tcPr>
          <w:p w:rsidR="00001D7F" w:rsidRPr="007A7657" w:rsidRDefault="00001D7F" w:rsidP="00A441D9">
            <w:pPr>
              <w:rPr>
                <w:b/>
              </w:rPr>
            </w:pPr>
          </w:p>
        </w:tc>
        <w:tc>
          <w:tcPr>
            <w:tcW w:w="100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80" w:type="dxa"/>
            <w:vMerge/>
          </w:tcPr>
          <w:p w:rsidR="00001D7F" w:rsidRPr="007A7657" w:rsidRDefault="00001D7F" w:rsidP="00A441D9">
            <w:pPr>
              <w:jc w:val="center"/>
              <w:rPr>
                <w:b/>
              </w:rPr>
            </w:pPr>
          </w:p>
        </w:tc>
        <w:tc>
          <w:tcPr>
            <w:tcW w:w="7365" w:type="dxa"/>
          </w:tcPr>
          <w:p w:rsidR="00001D7F" w:rsidRPr="007A7657" w:rsidRDefault="00001D7F" w:rsidP="00A441D9">
            <w:pPr>
              <w:spacing w:after="0" w:line="240" w:lineRule="auto"/>
            </w:pPr>
          </w:p>
        </w:tc>
        <w:tc>
          <w:tcPr>
            <w:tcW w:w="2268" w:type="dxa"/>
            <w:vMerge/>
          </w:tcPr>
          <w:p w:rsidR="00001D7F" w:rsidRPr="007A7657" w:rsidRDefault="00001D7F" w:rsidP="00A441D9">
            <w:pPr>
              <w:spacing w:after="0" w:line="240" w:lineRule="auto"/>
            </w:pPr>
          </w:p>
        </w:tc>
      </w:tr>
    </w:tbl>
    <w:p w:rsidR="00001D7F" w:rsidRDefault="00001D7F" w:rsidP="00001D7F">
      <w:r>
        <w:t xml:space="preserve">                                                   </w:t>
      </w:r>
    </w:p>
    <w:p w:rsidR="00001D7F" w:rsidRDefault="00001D7F" w:rsidP="00001D7F">
      <w:r>
        <w:t xml:space="preserve">                                                                                                                                                                                                              Vypracoval : Mgr. R. </w:t>
      </w:r>
      <w:proofErr w:type="spellStart"/>
      <w:r>
        <w:t>Burčák</w:t>
      </w:r>
      <w:proofErr w:type="spellEnd"/>
    </w:p>
    <w:p w:rsidR="00001D7F" w:rsidRDefault="00001D7F" w:rsidP="00001D7F">
      <w:r>
        <w:t xml:space="preserve">                                                                                                                                                                                      </w:t>
      </w:r>
      <w:r w:rsidR="00492D0C">
        <w:t xml:space="preserve">                             </w:t>
      </w:r>
    </w:p>
    <w:p w:rsidR="000A6F91" w:rsidRDefault="000A6F91"/>
    <w:sectPr w:rsidR="000A6F91" w:rsidSect="000A6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08"/>
  <w:hyphenationZone w:val="425"/>
  <w:characterSpacingControl w:val="doNotCompress"/>
  <w:compat/>
  <w:rsids>
    <w:rsidRoot w:val="00001D7F"/>
    <w:rsid w:val="00001D7F"/>
    <w:rsid w:val="000A6F91"/>
    <w:rsid w:val="00471953"/>
    <w:rsid w:val="00492D0C"/>
    <w:rsid w:val="009D73FB"/>
    <w:rsid w:val="00E8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1D7F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3</cp:revision>
  <dcterms:created xsi:type="dcterms:W3CDTF">2012-09-24T13:03:00Z</dcterms:created>
  <dcterms:modified xsi:type="dcterms:W3CDTF">2012-09-24T13:07:00Z</dcterms:modified>
</cp:coreProperties>
</file>