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9E1" w:rsidRPr="00BC04BE" w:rsidRDefault="00346430" w:rsidP="00BC04B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BC04BE">
        <w:rPr>
          <w:rFonts w:ascii="Times New Roman" w:hAnsi="Times New Roman" w:cs="Times New Roman"/>
          <w:b/>
          <w:sz w:val="36"/>
          <w:szCs w:val="36"/>
        </w:rPr>
        <w:t>Učebné osnovy</w:t>
      </w: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5024"/>
      </w:tblGrid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rPr>
                <w:rFonts w:ascii="Times New Roman" w:hAnsi="Times New Roman" w:cs="Times New Roman"/>
                <w:b/>
              </w:rPr>
            </w:pPr>
            <w:r w:rsidRPr="00346430">
              <w:rPr>
                <w:rFonts w:ascii="Times New Roman" w:hAnsi="Times New Roman" w:cs="Times New Roman"/>
                <w:b/>
              </w:rPr>
              <w:t>Názov predmetu</w:t>
            </w:r>
          </w:p>
        </w:tc>
        <w:tc>
          <w:tcPr>
            <w:tcW w:w="5024" w:type="dxa"/>
            <w:vAlign w:val="center"/>
          </w:tcPr>
          <w:p w:rsidR="00346430" w:rsidRPr="00346430" w:rsidRDefault="00346430" w:rsidP="000F5E0E">
            <w:pPr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</w:rPr>
              <w:t>Geografia</w:t>
            </w:r>
          </w:p>
        </w:tc>
      </w:tr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  <w:b/>
                <w:bCs/>
              </w:rPr>
              <w:t>Časový rozsah výučby</w:t>
            </w:r>
          </w:p>
        </w:tc>
        <w:tc>
          <w:tcPr>
            <w:tcW w:w="5024" w:type="dxa"/>
            <w:vAlign w:val="center"/>
          </w:tcPr>
          <w:p w:rsidR="00346430" w:rsidRPr="00346430" w:rsidRDefault="00905823" w:rsidP="009058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hodina týždenne</w:t>
            </w:r>
          </w:p>
        </w:tc>
      </w:tr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  <w:b/>
                <w:bCs/>
              </w:rPr>
              <w:t>Ročník</w:t>
            </w:r>
          </w:p>
        </w:tc>
        <w:tc>
          <w:tcPr>
            <w:tcW w:w="5024" w:type="dxa"/>
            <w:vAlign w:val="center"/>
          </w:tcPr>
          <w:p w:rsidR="00346430" w:rsidRPr="00346430" w:rsidRDefault="00905823" w:rsidP="000F5E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siedmy</w:t>
            </w:r>
          </w:p>
        </w:tc>
      </w:tr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widowControl w:val="0"/>
              <w:autoSpaceDE w:val="0"/>
              <w:autoSpaceDN w:val="0"/>
              <w:adjustRightInd w:val="0"/>
              <w:spacing w:line="259" w:lineRule="exact"/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  <w:b/>
                <w:bCs/>
              </w:rPr>
              <w:t xml:space="preserve">Škola </w:t>
            </w:r>
            <w:r w:rsidRPr="00346430">
              <w:rPr>
                <w:rFonts w:ascii="Times New Roman" w:hAnsi="Times New Roman" w:cs="Times New Roman"/>
              </w:rPr>
              <w:t>(názov, adresa)</w:t>
            </w:r>
          </w:p>
        </w:tc>
        <w:tc>
          <w:tcPr>
            <w:tcW w:w="5024" w:type="dxa"/>
            <w:vAlign w:val="center"/>
          </w:tcPr>
          <w:p w:rsidR="00346430" w:rsidRPr="00346430" w:rsidRDefault="00346430" w:rsidP="000F5E0E">
            <w:pPr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</w:rPr>
              <w:t>ZŠ Nám. L. Novomeského 2, Košice</w:t>
            </w:r>
          </w:p>
        </w:tc>
      </w:tr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  <w:b/>
                <w:bCs/>
              </w:rPr>
              <w:t>Stupeň vzdelania</w:t>
            </w:r>
          </w:p>
        </w:tc>
        <w:tc>
          <w:tcPr>
            <w:tcW w:w="5024" w:type="dxa"/>
            <w:vAlign w:val="center"/>
          </w:tcPr>
          <w:p w:rsidR="00346430" w:rsidRPr="00346430" w:rsidRDefault="00346430" w:rsidP="000F5E0E">
            <w:pPr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</w:rPr>
              <w:t>Nižšie stredné</w:t>
            </w:r>
          </w:p>
        </w:tc>
      </w:tr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  <w:b/>
                <w:bCs/>
              </w:rPr>
              <w:t>Názov Školského vzdelávacieho programu</w:t>
            </w:r>
          </w:p>
        </w:tc>
        <w:tc>
          <w:tcPr>
            <w:tcW w:w="5024" w:type="dxa"/>
            <w:vAlign w:val="center"/>
          </w:tcPr>
          <w:p w:rsidR="00346430" w:rsidRPr="00346430" w:rsidRDefault="00346430" w:rsidP="000F5E0E">
            <w:pPr>
              <w:jc w:val="center"/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</w:rPr>
              <w:t>ŠKOLA S TRADÍCIOU – ŠKOLA</w:t>
            </w:r>
          </w:p>
          <w:p w:rsidR="00346430" w:rsidRPr="00346430" w:rsidRDefault="00346430" w:rsidP="000F5E0E">
            <w:pPr>
              <w:jc w:val="center"/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</w:rPr>
              <w:t>S BUDÚCNOSŤOU</w:t>
            </w:r>
          </w:p>
        </w:tc>
      </w:tr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  <w:b/>
                <w:bCs/>
              </w:rPr>
              <w:t>Dĺžka štúdia</w:t>
            </w:r>
          </w:p>
        </w:tc>
        <w:tc>
          <w:tcPr>
            <w:tcW w:w="5024" w:type="dxa"/>
            <w:vAlign w:val="center"/>
          </w:tcPr>
          <w:p w:rsidR="00346430" w:rsidRPr="00346430" w:rsidRDefault="00346430" w:rsidP="000F5E0E">
            <w:pPr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</w:rPr>
              <w:t>5 rokov</w:t>
            </w:r>
          </w:p>
        </w:tc>
      </w:tr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  <w:b/>
                <w:bCs/>
              </w:rPr>
              <w:t>Forma štúdia</w:t>
            </w:r>
          </w:p>
        </w:tc>
        <w:tc>
          <w:tcPr>
            <w:tcW w:w="5024" w:type="dxa"/>
            <w:vAlign w:val="center"/>
          </w:tcPr>
          <w:p w:rsidR="00346430" w:rsidRPr="00346430" w:rsidRDefault="00346430" w:rsidP="000F5E0E">
            <w:pPr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</w:rPr>
              <w:t>denná</w:t>
            </w:r>
          </w:p>
        </w:tc>
      </w:tr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  <w:b/>
                <w:bCs/>
              </w:rPr>
              <w:t>Vyučovací jazyk</w:t>
            </w:r>
          </w:p>
        </w:tc>
        <w:tc>
          <w:tcPr>
            <w:tcW w:w="5024" w:type="dxa"/>
            <w:vAlign w:val="center"/>
          </w:tcPr>
          <w:p w:rsidR="00346430" w:rsidRPr="00346430" w:rsidRDefault="00346430" w:rsidP="000F5E0E">
            <w:pPr>
              <w:rPr>
                <w:rFonts w:ascii="Times New Roman" w:hAnsi="Times New Roman" w:cs="Times New Roman"/>
              </w:rPr>
            </w:pPr>
            <w:r w:rsidRPr="00346430">
              <w:rPr>
                <w:rFonts w:ascii="Times New Roman" w:hAnsi="Times New Roman" w:cs="Times New Roman"/>
              </w:rPr>
              <w:t>slovenský</w:t>
            </w:r>
          </w:p>
        </w:tc>
      </w:tr>
      <w:tr w:rsidR="00346430" w:rsidRPr="00346430" w:rsidTr="000F5E0E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346430" w:rsidRPr="00346430" w:rsidRDefault="00346430" w:rsidP="000F5E0E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rFonts w:ascii="Times New Roman" w:hAnsi="Times New Roman" w:cs="Times New Roman"/>
                <w:b/>
                <w:bCs/>
              </w:rPr>
            </w:pPr>
            <w:r w:rsidRPr="00346430">
              <w:rPr>
                <w:rFonts w:ascii="Times New Roman" w:hAnsi="Times New Roman" w:cs="Times New Roman"/>
                <w:b/>
                <w:bCs/>
              </w:rPr>
              <w:t>Prehľad tematických celkov</w:t>
            </w:r>
          </w:p>
        </w:tc>
        <w:tc>
          <w:tcPr>
            <w:tcW w:w="5024" w:type="dxa"/>
            <w:vAlign w:val="center"/>
          </w:tcPr>
          <w:p w:rsidR="00346430" w:rsidRPr="00905823" w:rsidRDefault="00905823" w:rsidP="00905823">
            <w:pPr>
              <w:pStyle w:val="Odsekzoznamu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Európa</w:t>
            </w:r>
          </w:p>
          <w:p w:rsidR="00346430" w:rsidRPr="00346430" w:rsidRDefault="00346430" w:rsidP="000F5E0E">
            <w:pPr>
              <w:rPr>
                <w:rFonts w:ascii="Times New Roman" w:hAnsi="Times New Roman" w:cs="Times New Roman"/>
              </w:rPr>
            </w:pPr>
          </w:p>
        </w:tc>
      </w:tr>
    </w:tbl>
    <w:p w:rsidR="00346430" w:rsidRPr="00346430" w:rsidRDefault="00346430">
      <w:pPr>
        <w:rPr>
          <w:rFonts w:ascii="Times New Roman" w:hAnsi="Times New Roman" w:cs="Times New Roman"/>
        </w:rPr>
      </w:pPr>
    </w:p>
    <w:p w:rsidR="00346430" w:rsidRPr="00346430" w:rsidRDefault="00346430" w:rsidP="00346430">
      <w:pPr>
        <w:pStyle w:val="Nadpis2"/>
        <w:numPr>
          <w:ilvl w:val="0"/>
          <w:numId w:val="2"/>
        </w:numPr>
        <w:rPr>
          <w:rFonts w:ascii="Times New Roman" w:hAnsi="Times New Roman" w:cs="Times New Roman"/>
          <w:b w:val="0"/>
          <w:i w:val="0"/>
          <w:sz w:val="20"/>
          <w:lang w:val="sk-SK"/>
        </w:rPr>
      </w:pPr>
      <w:r w:rsidRPr="00346430">
        <w:rPr>
          <w:rFonts w:ascii="Times New Roman" w:hAnsi="Times New Roman" w:cs="Times New Roman"/>
          <w:lang w:val="sk-SK"/>
        </w:rPr>
        <w:t xml:space="preserve">Charakteristika predmetu </w:t>
      </w:r>
    </w:p>
    <w:p w:rsidR="00346430" w:rsidRPr="00346430" w:rsidRDefault="00346430" w:rsidP="00346430">
      <w:pPr>
        <w:pStyle w:val="Nadpis2"/>
        <w:jc w:val="both"/>
        <w:rPr>
          <w:rFonts w:ascii="Times New Roman" w:hAnsi="Times New Roman" w:cs="Times New Roman"/>
          <w:b w:val="0"/>
          <w:i w:val="0"/>
          <w:sz w:val="24"/>
          <w:szCs w:val="24"/>
          <w:lang w:val="sk-SK"/>
        </w:rPr>
      </w:pPr>
      <w:r w:rsidRPr="00346430">
        <w:rPr>
          <w:rFonts w:ascii="Times New Roman" w:hAnsi="Times New Roman" w:cs="Times New Roman"/>
          <w:b w:val="0"/>
          <w:i w:val="0"/>
          <w:sz w:val="24"/>
          <w:szCs w:val="24"/>
          <w:lang w:val="sk-SK"/>
        </w:rPr>
        <w:t>Učebný predmet geografia rozvíja u žiakov poznanie o výnimočnosti a jedinečnosti planéty Zem. Pomáha správne pochopiť podstatu javov a procesov, ktoré na Zemi prebiehajú a uvedomiť si princípy, na ktorých je postavená existencia života. Štúdium geografie umožňuje žiakom spoznávať krajinu v celej svojej komplexnosti a zložitosti. Podporuje snahu porozumieť vzťahom medzi jednotlivými zložkami a prvkami krajiny a chápať ich silnú vzájomnú previazanosť. Základnou zručnosťou, rozvíjanou v geografii, je práca s mapovými podkladmi v tlačenej a digitálnej podobe. Vedieť mapu vyhľadať, čítať, pracovať s ňou, analyzovať jej obsah a interpretovať ho, orientovať sa v nej a podľa nej v neznámom prostredí, tvoria základ geografického myslenia a vzdelávania. Dôkladné poznanie Zeme je nevyhnutnou podmienkou jej ochrany. Každé miesto na Zemi je osobité. Od iných sa odlišuje typickým podnebím, rastlinstvom, živočíšstvom, ale aj obyvateľmi s vlastným jazykom, kultúrou a spôsobom života. Tolerancia žiakov k inakosti predpokladá pochopenie podstaty príčin rôznorodosti a rozmanitosti jednotlivých krajín. Vyžaduje úctu k</w:t>
      </w:r>
      <w:r w:rsidRPr="00346430">
        <w:rPr>
          <w:rFonts w:ascii="Times New Roman" w:hAnsi="Times New Roman" w:cs="Times New Roman"/>
          <w:lang w:val="sk-SK"/>
        </w:rPr>
        <w:t xml:space="preserve"> </w:t>
      </w:r>
      <w:r w:rsidRPr="00346430">
        <w:rPr>
          <w:rFonts w:ascii="Times New Roman" w:hAnsi="Times New Roman" w:cs="Times New Roman"/>
          <w:b w:val="0"/>
          <w:i w:val="0"/>
          <w:sz w:val="24"/>
          <w:szCs w:val="24"/>
          <w:lang w:val="sk-SK"/>
        </w:rPr>
        <w:t>princípom demokracie a občianskej slobody, ktorých nerešpektovanie môže viesť k vojnovým konfliktom</w:t>
      </w:r>
      <w:r w:rsidRPr="00346430">
        <w:rPr>
          <w:rFonts w:ascii="Times New Roman" w:hAnsi="Times New Roman" w:cs="Times New Roman"/>
          <w:lang w:val="sk-SK"/>
        </w:rPr>
        <w:t xml:space="preserve"> </w:t>
      </w:r>
      <w:r w:rsidRPr="00346430">
        <w:rPr>
          <w:rFonts w:ascii="Times New Roman" w:hAnsi="Times New Roman" w:cs="Times New Roman"/>
          <w:b w:val="0"/>
          <w:i w:val="0"/>
          <w:sz w:val="24"/>
          <w:szCs w:val="24"/>
          <w:lang w:val="sk-SK"/>
        </w:rPr>
        <w:t>a globálnym katastrofám</w:t>
      </w:r>
      <w:r w:rsidRPr="00346430">
        <w:rPr>
          <w:rFonts w:ascii="Times New Roman" w:hAnsi="Times New Roman" w:cs="Times New Roman"/>
          <w:lang w:val="sk-SK"/>
        </w:rPr>
        <w:t xml:space="preserve">. </w:t>
      </w:r>
      <w:r w:rsidRPr="00346430">
        <w:rPr>
          <w:rFonts w:ascii="Times New Roman" w:hAnsi="Times New Roman" w:cs="Times New Roman"/>
          <w:b w:val="0"/>
          <w:i w:val="0"/>
          <w:sz w:val="24"/>
          <w:szCs w:val="24"/>
          <w:lang w:val="sk-SK"/>
        </w:rPr>
        <w:t xml:space="preserve">Geografia zohráva v tomto smere nezastupiteľnú úlohu. Zdôrazňuje súvislosti a nie vždy jasnú prepojenosť príčin s dôsledkami. Formuje osobnosť mladého človeka upozorňovaním na podobnosť, ale aj zvláštnosti popisovaných regiónov, ktoré porovnáva so Slovenskom, pričom poukazuje na jeho jedinečnosť v kontexte Európy, či sveta. </w:t>
      </w:r>
    </w:p>
    <w:p w:rsidR="00346430" w:rsidRPr="00346430" w:rsidRDefault="00346430" w:rsidP="00346430">
      <w:pPr>
        <w:rPr>
          <w:rFonts w:ascii="Times New Roman" w:hAnsi="Times New Roman" w:cs="Times New Roman"/>
        </w:rPr>
      </w:pPr>
    </w:p>
    <w:p w:rsidR="00346430" w:rsidRPr="00346430" w:rsidRDefault="00346430" w:rsidP="00346430">
      <w:pPr>
        <w:pStyle w:val="Nadpis2"/>
        <w:numPr>
          <w:ilvl w:val="0"/>
          <w:numId w:val="2"/>
        </w:numPr>
        <w:rPr>
          <w:rFonts w:ascii="Times New Roman" w:hAnsi="Times New Roman" w:cs="Times New Roman"/>
          <w:b w:val="0"/>
          <w:i w:val="0"/>
          <w:sz w:val="20"/>
          <w:lang w:val="sk-SK"/>
        </w:rPr>
      </w:pPr>
      <w:r w:rsidRPr="00346430">
        <w:rPr>
          <w:rFonts w:ascii="Times New Roman" w:hAnsi="Times New Roman" w:cs="Times New Roman"/>
          <w:lang w:val="sk-SK"/>
        </w:rPr>
        <w:lastRenderedPageBreak/>
        <w:t>Ciele predmetu</w:t>
      </w:r>
    </w:p>
    <w:p w:rsidR="00346430" w:rsidRPr="00346430" w:rsidRDefault="00346430" w:rsidP="00346430">
      <w:pPr>
        <w:jc w:val="both"/>
        <w:rPr>
          <w:rFonts w:ascii="Times New Roman" w:hAnsi="Times New Roman" w:cs="Times New Roman"/>
        </w:rPr>
      </w:pPr>
      <w:r w:rsidRPr="00346430">
        <w:rPr>
          <w:rFonts w:ascii="Times New Roman" w:hAnsi="Times New Roman" w:cs="Times New Roman"/>
        </w:rPr>
        <w:t xml:space="preserve">Žiaci  </w:t>
      </w:r>
    </w:p>
    <w:p w:rsidR="00346430" w:rsidRPr="00346430" w:rsidRDefault="00346430" w:rsidP="0034643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430">
        <w:rPr>
          <w:rFonts w:ascii="Times New Roman" w:hAnsi="Times New Roman" w:cs="Times New Roman"/>
        </w:rPr>
        <w:t xml:space="preserve">vyhľadajú, porovnajú, posúdia pravdivosť a zhodnotia dostupné informácie o krajine z rôznych informačných zdrojov, </w:t>
      </w:r>
    </w:p>
    <w:p w:rsidR="00346430" w:rsidRPr="00346430" w:rsidRDefault="00346430" w:rsidP="0034643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430">
        <w:rPr>
          <w:rFonts w:ascii="Times New Roman" w:hAnsi="Times New Roman" w:cs="Times New Roman"/>
        </w:rPr>
        <w:t>prezentujú informácie o krajine v rôznych podobách (grafy, tabuľky, schémy, diagramy, fotografie, filmy a pod.),</w:t>
      </w:r>
    </w:p>
    <w:p w:rsidR="00346430" w:rsidRPr="00346430" w:rsidRDefault="00346430" w:rsidP="0034643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430">
        <w:rPr>
          <w:rFonts w:ascii="Times New Roman" w:hAnsi="Times New Roman" w:cs="Times New Roman"/>
        </w:rPr>
        <w:t>interpretujú mapy rôzneho druhu v digitálnej aj tlačenej podobe,</w:t>
      </w:r>
    </w:p>
    <w:p w:rsidR="00346430" w:rsidRPr="00346430" w:rsidRDefault="00346430" w:rsidP="0034643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430">
        <w:rPr>
          <w:rFonts w:ascii="Times New Roman" w:hAnsi="Times New Roman" w:cs="Times New Roman"/>
        </w:rPr>
        <w:t xml:space="preserve"> zdôvodnia rôznorodosť prírodných podmienok na Zemi a ich vplyv na život človeka,</w:t>
      </w:r>
    </w:p>
    <w:p w:rsidR="00346430" w:rsidRPr="00346430" w:rsidRDefault="00346430" w:rsidP="0034643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430">
        <w:rPr>
          <w:rFonts w:ascii="Times New Roman" w:hAnsi="Times New Roman" w:cs="Times New Roman"/>
        </w:rPr>
        <w:t>zaujmú postoj k najvážnejším problémom ľudstva a ponúknu vhodné riešenia,</w:t>
      </w:r>
    </w:p>
    <w:p w:rsidR="00346430" w:rsidRDefault="00346430" w:rsidP="0034643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46430">
        <w:rPr>
          <w:rFonts w:ascii="Times New Roman" w:hAnsi="Times New Roman" w:cs="Times New Roman"/>
        </w:rPr>
        <w:t>pochopia zložitosť krajiny a silnú vzájomnú previazanosť jej prírodných a socioekonomických zložiek</w:t>
      </w:r>
    </w:p>
    <w:p w:rsidR="00346430" w:rsidRPr="00346430" w:rsidRDefault="00346430" w:rsidP="0034643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346430" w:rsidRPr="001C2233" w:rsidRDefault="00346430" w:rsidP="00346430">
      <w:pPr>
        <w:pStyle w:val="Nadpis2"/>
        <w:numPr>
          <w:ilvl w:val="0"/>
          <w:numId w:val="2"/>
        </w:numPr>
        <w:rPr>
          <w:lang w:val="sk-SK"/>
        </w:rPr>
      </w:pPr>
      <w:r w:rsidRPr="00F55F78">
        <w:rPr>
          <w:lang w:val="sk-SK"/>
        </w:rPr>
        <w:t>Vzdelávací</w:t>
      </w:r>
      <w:r w:rsidRPr="00F55F78">
        <w:rPr>
          <w:b w:val="0"/>
          <w:lang w:val="sk-SK"/>
        </w:rPr>
        <w:t xml:space="preserve"> </w:t>
      </w:r>
      <w:r w:rsidRPr="00F55F78">
        <w:rPr>
          <w:lang w:val="sk-SK"/>
        </w:rPr>
        <w:t>štandard</w:t>
      </w:r>
      <w:r>
        <w:rPr>
          <w:lang w:val="sk-SK"/>
        </w:rPr>
        <w:t xml:space="preserve"> </w:t>
      </w:r>
    </w:p>
    <w:p w:rsidR="00346430" w:rsidRPr="00346430" w:rsidRDefault="00346430" w:rsidP="003464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Tematický celok : </w:t>
      </w:r>
      <w:r w:rsidR="00905823">
        <w:rPr>
          <w:rFonts w:ascii="Arial" w:hAnsi="Arial" w:cs="Arial"/>
          <w:sz w:val="28"/>
          <w:szCs w:val="28"/>
        </w:rPr>
        <w:t>Európa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</w:tblGrid>
      <w:tr w:rsidR="00346430" w:rsidRPr="00BC04BE" w:rsidTr="003F4770">
        <w:tc>
          <w:tcPr>
            <w:tcW w:w="5211" w:type="dxa"/>
          </w:tcPr>
          <w:p w:rsidR="00346430" w:rsidRPr="003F4770" w:rsidRDefault="00346430" w:rsidP="000F5E0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F4770">
              <w:rPr>
                <w:rFonts w:ascii="Arial" w:hAnsi="Arial" w:cs="Arial"/>
                <w:sz w:val="28"/>
                <w:szCs w:val="28"/>
              </w:rPr>
              <w:t>Výkonový štandard</w:t>
            </w:r>
          </w:p>
        </w:tc>
        <w:tc>
          <w:tcPr>
            <w:tcW w:w="4077" w:type="dxa"/>
          </w:tcPr>
          <w:p w:rsidR="00346430" w:rsidRPr="003F4770" w:rsidRDefault="00346430" w:rsidP="000F5E0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F4770">
              <w:rPr>
                <w:rFonts w:ascii="Arial" w:hAnsi="Arial" w:cs="Arial"/>
                <w:sz w:val="28"/>
                <w:szCs w:val="28"/>
              </w:rPr>
              <w:t>Obsahový štandard</w:t>
            </w:r>
          </w:p>
        </w:tc>
      </w:tr>
      <w:tr w:rsidR="00346430" w:rsidRPr="00BC04BE" w:rsidTr="003F4770">
        <w:tc>
          <w:tcPr>
            <w:tcW w:w="5211" w:type="dxa"/>
          </w:tcPr>
          <w:p w:rsidR="00905823" w:rsidRPr="00B77740" w:rsidRDefault="00905823" w:rsidP="00905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Žiak na konci 7. ročníka základnej školy vie/dokáže: 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>vymedziť polohu a opísať pobrežie Európy z mapy (zálivy, ostrovy, polostrovy, moria, oceány) („čítanie“ mapy),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identifikovať na mape najväčšie pohoria a nížiny Európy, 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vysvetliť vplyv Severoatlantického prúdu a prevládajúceho západného prúdenia vzduchu na vznik podnebných pásem Európy, 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>vymedziť podľa mapy povodia najväčších európskych riek a zaradiť ich do úmorí,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 zdôvodniť rozmiestnenie jednotlivých typov krajín na území Európy, 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vysvetliť výrazný vplyv ľadovcov na formovaní povrchu Európy, 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porovnať prírodné podmienky východnej Európy s ostatnými európskymi regiónmi, 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vysvetliť dôsledky dlhodobého vplyvu človeka na pôvodnú prírodnú krajinu v Európe, </w:t>
            </w:r>
          </w:p>
          <w:p w:rsidR="00346430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>uviesť dva príklady typických rastlinných a živočíšnych druhov žijúcich v jednotlivých krajinných pásmach Európy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>zhrnúť dôvody starnutia obyvateľov Európy,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zhodnotiť vplyv prírodných podmienok na nerovnomerné rozmiestnenie obyvateľstva Európy,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>zdôvodniť náboženskú a národnostnú rôznorodosť obyvateľov Európy,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vysvetliť pojem štruktúra obyvateľstva, 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zdôvodniť nízky podiel obyvateľov zamestnaných v poľnohospodárstve, 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>vysvetliť príčiny vysokého stupňa urbanizácie Európy,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 v obsahu tematickej mapy rozlíšiť štyri najľudnatejšie oblasti Európy a všetky mestá s viac ako miliónom obyvateľov („čítanie“ mapy),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porovnať hospodársku vyspelosť a štruktúru priemyslu piatich rozlohou najväčších štátov Európy, 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>na konkrétnych príkladoch vysvetliť význam EÚ,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zaujať postoj k dvom závažným problémom Európy, 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zdôvodniť zaradenie štyroch pamiatok Európy do Zoznamu kultúrneho a prírodného dedičstva UNESCO a ukázať ich na mape, 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zhodnotiť výnimočnosť postavenia Nemecka (Francúzska, Spojeného kráľovstva, Ruska) v Európe a vo svete, 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>rozlíšiť na mape jednotlivé oblasti Európy a uviesť dôvody ich vyčlenenia,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usporiadať podľa rozlohy a počtu obyvateľov tri najväčšie štáty Európy, </w:t>
            </w:r>
          </w:p>
          <w:p w:rsidR="00905823" w:rsidRPr="00B77740" w:rsidRDefault="00905823" w:rsidP="00905823">
            <w:pPr>
              <w:pStyle w:val="Odsekzoznamu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>vystihnúť tri spoločné a tri rozdielne črty štátov v jednotlivých oblastiach Európy</w:t>
            </w:r>
          </w:p>
          <w:p w:rsidR="00346430" w:rsidRPr="00BC04BE" w:rsidRDefault="00346430" w:rsidP="0034643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77" w:type="dxa"/>
          </w:tcPr>
          <w:p w:rsidR="00B77740" w:rsidRDefault="00B77740" w:rsidP="000F5E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7740" w:rsidRDefault="00B77740" w:rsidP="000F5E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7740" w:rsidRDefault="00635BF1" w:rsidP="000F5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>Škandinávsky polostrov, Pyrenejský polostrov, Apeninský polostrov</w:t>
            </w:r>
            <w:r w:rsidR="00B777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Balkánsky polostrov </w:t>
            </w:r>
          </w:p>
          <w:p w:rsidR="00B77740" w:rsidRDefault="00635BF1" w:rsidP="000F5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>Britské ostrovy, Island, Sicília, Korzika, Sardínia</w:t>
            </w:r>
          </w:p>
          <w:p w:rsidR="00B77740" w:rsidRDefault="00635BF1" w:rsidP="000F5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>Stredozemné more, Severné more, Čierne more, Baltské more, Kaspické more</w:t>
            </w:r>
          </w:p>
          <w:p w:rsidR="00B77740" w:rsidRDefault="00635BF1" w:rsidP="000F5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Lamanšský prieliv, Gibraltársky prieliv, Atlantický oceán </w:t>
            </w:r>
          </w:p>
          <w:p w:rsidR="00B77740" w:rsidRDefault="00635BF1" w:rsidP="000F5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>nultý poludník, severný polárny kruh</w:t>
            </w:r>
          </w:p>
          <w:p w:rsidR="00B77740" w:rsidRDefault="00635BF1" w:rsidP="000F5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Alpy, Pyreneje, Karpaty, Apeniny, Škandinávske vrchy, Ural, Mont Blanc, Etna </w:t>
            </w:r>
          </w:p>
          <w:p w:rsidR="00B77740" w:rsidRDefault="00635BF1" w:rsidP="000F5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Východoeurópska nížina, Panónska panva </w:t>
            </w:r>
          </w:p>
          <w:p w:rsidR="00B77740" w:rsidRDefault="00635BF1" w:rsidP="000F5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povodie, úmorie, rozvodie </w:t>
            </w:r>
          </w:p>
          <w:p w:rsidR="00B77740" w:rsidRDefault="00635BF1" w:rsidP="000F5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Volga, Odra, Dunaj, Rýn, Labe </w:t>
            </w:r>
            <w:r w:rsidRPr="00B777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kontinentalita </w:t>
            </w:r>
          </w:p>
          <w:p w:rsidR="00B77740" w:rsidRDefault="00635BF1" w:rsidP="000F5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ľadovec </w:t>
            </w:r>
          </w:p>
          <w:p w:rsidR="00B77740" w:rsidRDefault="00635BF1" w:rsidP="000F5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podnebné pásma </w:t>
            </w:r>
          </w:p>
          <w:p w:rsidR="00595241" w:rsidRPr="00B77740" w:rsidRDefault="00635BF1" w:rsidP="000F5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>typy krajín</w:t>
            </w:r>
          </w:p>
          <w:p w:rsidR="00B77740" w:rsidRDefault="00B77740" w:rsidP="00905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>Moskva, Paríž, Londýn, Berlín, Rím</w:t>
            </w:r>
          </w:p>
          <w:p w:rsidR="00B77740" w:rsidRDefault="00B77740" w:rsidP="00905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 rozmiestnenie obyvateľstva, hustota zaľudnenia </w:t>
            </w:r>
          </w:p>
          <w:p w:rsidR="00B77740" w:rsidRDefault="00B77740" w:rsidP="00905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štruktúra obyvateľstva, národnostné zloženie, náboženské zloženie </w:t>
            </w:r>
          </w:p>
          <w:p w:rsidR="00B77740" w:rsidRDefault="00B77740" w:rsidP="00905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hospodárstvo, nerastné suroviny </w:t>
            </w:r>
          </w:p>
          <w:p w:rsidR="00B77740" w:rsidRDefault="00B77740" w:rsidP="00905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problémy Európy </w:t>
            </w:r>
          </w:p>
          <w:p w:rsidR="00B77740" w:rsidRDefault="00B77740" w:rsidP="00905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oblasti Európy </w:t>
            </w:r>
          </w:p>
          <w:p w:rsidR="00B77740" w:rsidRDefault="00B77740" w:rsidP="00905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Česko </w:t>
            </w:r>
          </w:p>
          <w:p w:rsidR="00B77740" w:rsidRDefault="00B77740" w:rsidP="00905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Poľsko </w:t>
            </w:r>
          </w:p>
          <w:p w:rsidR="00B77740" w:rsidRDefault="00B77740" w:rsidP="00905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Nemecko </w:t>
            </w:r>
          </w:p>
          <w:p w:rsidR="00B77740" w:rsidRDefault="00B77740" w:rsidP="00905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Francúzsko </w:t>
            </w:r>
          </w:p>
          <w:p w:rsidR="00B77740" w:rsidRDefault="00B77740" w:rsidP="00905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Spojené kráľovstvo </w:t>
            </w:r>
          </w:p>
          <w:p w:rsidR="00B77740" w:rsidRDefault="00B77740" w:rsidP="00905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Švédsko </w:t>
            </w:r>
          </w:p>
          <w:p w:rsidR="00B77740" w:rsidRDefault="00B77740" w:rsidP="00905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Taliansko </w:t>
            </w:r>
          </w:p>
          <w:p w:rsidR="00B77740" w:rsidRDefault="00B77740" w:rsidP="00905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Rusko </w:t>
            </w:r>
          </w:p>
          <w:p w:rsidR="00905823" w:rsidRPr="00B77740" w:rsidRDefault="00B77740" w:rsidP="00905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740">
              <w:rPr>
                <w:rFonts w:ascii="Times New Roman" w:hAnsi="Times New Roman" w:cs="Times New Roman"/>
                <w:sz w:val="24"/>
                <w:szCs w:val="24"/>
              </w:rPr>
              <w:t>pamiatky zaradené v zozname prírodného a kultúrneho dedičstva UNESCO</w:t>
            </w:r>
            <w:r w:rsidR="00595241" w:rsidRPr="00B7774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</w:t>
            </w:r>
          </w:p>
          <w:p w:rsidR="00346430" w:rsidRPr="00BC04BE" w:rsidRDefault="00346430" w:rsidP="000F5E0E">
            <w:pPr>
              <w:rPr>
                <w:rFonts w:ascii="Times New Roman" w:hAnsi="Times New Roman" w:cs="Times New Roman"/>
              </w:rPr>
            </w:pPr>
          </w:p>
        </w:tc>
      </w:tr>
    </w:tbl>
    <w:p w:rsidR="00346430" w:rsidRDefault="00346430" w:rsidP="003464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C04BE" w:rsidRDefault="00BC04BE" w:rsidP="0034643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F4770" w:rsidRPr="003F4770" w:rsidRDefault="003F4770" w:rsidP="00346430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46430" w:rsidRDefault="00346430" w:rsidP="003464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049BF" w:rsidRDefault="003049BF" w:rsidP="003049BF">
      <w:pPr>
        <w:rPr>
          <w:rFonts w:ascii="Arial" w:hAnsi="Arial" w:cs="Arial"/>
          <w:b/>
          <w:i/>
          <w:sz w:val="28"/>
          <w:szCs w:val="28"/>
        </w:rPr>
      </w:pPr>
    </w:p>
    <w:p w:rsidR="003F4770" w:rsidRDefault="003F4770" w:rsidP="003049BF">
      <w:pPr>
        <w:rPr>
          <w:rFonts w:ascii="Arial" w:hAnsi="Arial" w:cs="Arial"/>
          <w:b/>
          <w:i/>
          <w:sz w:val="28"/>
          <w:szCs w:val="28"/>
        </w:rPr>
      </w:pPr>
    </w:p>
    <w:p w:rsidR="003F4770" w:rsidRDefault="003049BF" w:rsidP="003F4770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3049BF">
        <w:rPr>
          <w:rFonts w:ascii="Arial" w:hAnsi="Arial" w:cs="Arial"/>
          <w:sz w:val="28"/>
          <w:szCs w:val="28"/>
        </w:rPr>
        <w:lastRenderedPageBreak/>
        <w:t xml:space="preserve">Hodnotenie a klasifikácia </w:t>
      </w:r>
    </w:p>
    <w:p w:rsidR="003F4770" w:rsidRPr="003F4770" w:rsidRDefault="003F4770" w:rsidP="003F4770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</w:p>
    <w:p w:rsidR="003049BF" w:rsidRDefault="003049BF" w:rsidP="003F4770">
      <w:pPr>
        <w:widowControl w:val="0"/>
        <w:autoSpaceDE w:val="0"/>
        <w:autoSpaceDN w:val="0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49BF">
        <w:rPr>
          <w:rFonts w:ascii="Times New Roman" w:hAnsi="Times New Roman" w:cs="Times New Roman"/>
          <w:color w:val="000000"/>
          <w:sz w:val="24"/>
          <w:szCs w:val="24"/>
        </w:rPr>
        <w:t xml:space="preserve">Hodnotenie a klasifikácia prospechu a správania žiakov a opatrenia vo výchove v ZŠ  bude realizovaná  v súlade so zákonom č.245/2008 Z.z. o výchove a vzdelávaní ( školský zákon) a o zmene a doplnení niektorých zákonov. </w:t>
      </w:r>
    </w:p>
    <w:p w:rsidR="003049BF" w:rsidRPr="003049BF" w:rsidRDefault="003049BF" w:rsidP="003F4770">
      <w:pPr>
        <w:widowControl w:val="0"/>
        <w:autoSpaceDE w:val="0"/>
        <w:autoSpaceDN w:val="0"/>
        <w:adjustRightInd w:val="0"/>
        <w:snapToGri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049BF">
        <w:rPr>
          <w:rFonts w:ascii="Times New Roman" w:hAnsi="Times New Roman" w:cs="Times New Roman"/>
          <w:sz w:val="24"/>
          <w:szCs w:val="24"/>
        </w:rPr>
        <w:t>Vo výchovno-vzdelávacom procese sa uskutoční priebežné a celkové hodnotenie a to nasledovným spôsobom:</w:t>
      </w:r>
    </w:p>
    <w:p w:rsidR="003049BF" w:rsidRPr="003049BF" w:rsidRDefault="003049BF" w:rsidP="003F4770">
      <w:pPr>
        <w:pStyle w:val="odsek"/>
        <w:numPr>
          <w:ilvl w:val="2"/>
          <w:numId w:val="7"/>
        </w:numPr>
        <w:tabs>
          <w:tab w:val="clear" w:pos="2160"/>
          <w:tab w:val="num" w:pos="720"/>
        </w:tabs>
        <w:ind w:left="720" w:hanging="357"/>
      </w:pPr>
      <w:r w:rsidRPr="003049BF">
        <w:rPr>
          <w:b/>
          <w:u w:val="single"/>
        </w:rPr>
        <w:t>priebežné hodnotenie</w:t>
      </w:r>
      <w:r w:rsidRPr="003049BF">
        <w:t xml:space="preserve"> sa uskutoční pri hodnotení čiastkových výsledkov prejavov žiaka na vyučovacích hodinách, má hlavne motivačný charakter; učiteľ zohľadňuje vekové a individuálne osobitosti žiaka a prihliada na jeho aktuálny psychický i fyzický stav,</w:t>
      </w:r>
    </w:p>
    <w:p w:rsidR="003049BF" w:rsidRPr="003049BF" w:rsidRDefault="003049BF" w:rsidP="003049BF">
      <w:pPr>
        <w:pStyle w:val="odsek"/>
        <w:numPr>
          <w:ilvl w:val="2"/>
          <w:numId w:val="7"/>
        </w:numPr>
        <w:tabs>
          <w:tab w:val="clear" w:pos="2160"/>
          <w:tab w:val="num" w:pos="720"/>
        </w:tabs>
        <w:ind w:left="720" w:hanging="357"/>
      </w:pPr>
      <w:r w:rsidRPr="003049BF">
        <w:rPr>
          <w:b/>
          <w:u w:val="single"/>
        </w:rPr>
        <w:t>celkové hodnotenie</w:t>
      </w:r>
      <w:r w:rsidRPr="003049BF">
        <w:t xml:space="preserve"> žiaka v geografii sa uskutoční na konci prvého polroka a na konci druhého polroka školského roka; a vyjadruje objektívne zhodnotenie úrovne vedomostí, zručností a návykov žiaka v danom vyučovacom predmete.</w:t>
      </w:r>
    </w:p>
    <w:p w:rsidR="003049BF" w:rsidRPr="003049BF" w:rsidRDefault="003049BF" w:rsidP="003049BF">
      <w:pPr>
        <w:rPr>
          <w:rFonts w:ascii="Times New Roman" w:eastAsia="Bitstream Vera Sans" w:hAnsi="Times New Roman" w:cs="Times New Roman"/>
          <w:sz w:val="24"/>
          <w:szCs w:val="24"/>
          <w:lang w:val="cs-CZ"/>
        </w:rPr>
      </w:pPr>
    </w:p>
    <w:p w:rsidR="003049BF" w:rsidRPr="003049BF" w:rsidRDefault="003049BF" w:rsidP="003049BF">
      <w:pPr>
        <w:rPr>
          <w:rFonts w:ascii="Times New Roman" w:hAnsi="Times New Roman" w:cs="Times New Roman"/>
          <w:sz w:val="24"/>
          <w:szCs w:val="24"/>
        </w:rPr>
      </w:pPr>
      <w:r w:rsidRPr="003049BF">
        <w:rPr>
          <w:rFonts w:ascii="Times New Roman" w:hAnsi="Times New Roman" w:cs="Times New Roman"/>
          <w:sz w:val="24"/>
          <w:szCs w:val="24"/>
        </w:rPr>
        <w:t>Hodnotiace portf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3049BF">
        <w:rPr>
          <w:rFonts w:ascii="Times New Roman" w:hAnsi="Times New Roman" w:cs="Times New Roman"/>
          <w:sz w:val="24"/>
          <w:szCs w:val="24"/>
        </w:rPr>
        <w:t xml:space="preserve">lio 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9"/>
        <w:gridCol w:w="4649"/>
      </w:tblGrid>
      <w:tr w:rsidR="003049BF" w:rsidRPr="003049BF" w:rsidTr="00526DB5">
        <w:tc>
          <w:tcPr>
            <w:tcW w:w="4772" w:type="dxa"/>
          </w:tcPr>
          <w:p w:rsidR="003049BF" w:rsidRPr="003049BF" w:rsidRDefault="003049BF" w:rsidP="00526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Povinné</w:t>
            </w:r>
          </w:p>
        </w:tc>
        <w:tc>
          <w:tcPr>
            <w:tcW w:w="4772" w:type="dxa"/>
          </w:tcPr>
          <w:p w:rsidR="003049BF" w:rsidRPr="003049BF" w:rsidRDefault="003049BF" w:rsidP="00526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Nepovinné</w:t>
            </w:r>
          </w:p>
        </w:tc>
      </w:tr>
      <w:tr w:rsidR="003049BF" w:rsidRPr="003049BF" w:rsidTr="00526DB5">
        <w:tc>
          <w:tcPr>
            <w:tcW w:w="4772" w:type="dxa"/>
          </w:tcPr>
          <w:p w:rsidR="003049BF" w:rsidRPr="003049BF" w:rsidRDefault="003049BF" w:rsidP="003049B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ústne odpovede</w:t>
            </w:r>
          </w:p>
        </w:tc>
        <w:tc>
          <w:tcPr>
            <w:tcW w:w="4772" w:type="dxa"/>
          </w:tcPr>
          <w:p w:rsidR="003049BF" w:rsidRPr="003049BF" w:rsidRDefault="003049BF" w:rsidP="003049B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geografická olympiáda</w:t>
            </w:r>
          </w:p>
        </w:tc>
      </w:tr>
      <w:tr w:rsidR="003049BF" w:rsidRPr="003049BF" w:rsidTr="00526DB5">
        <w:tc>
          <w:tcPr>
            <w:tcW w:w="4772" w:type="dxa"/>
          </w:tcPr>
          <w:p w:rsidR="003049BF" w:rsidRPr="003049BF" w:rsidRDefault="003049BF" w:rsidP="003049B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písomné testy, didaktické testy</w:t>
            </w:r>
          </w:p>
        </w:tc>
        <w:tc>
          <w:tcPr>
            <w:tcW w:w="4772" w:type="dxa"/>
          </w:tcPr>
          <w:p w:rsidR="003049BF" w:rsidRPr="003049BF" w:rsidRDefault="003049BF" w:rsidP="003049B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propagačný materiál – projek</w:t>
            </w: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3049BF" w:rsidRPr="003049BF" w:rsidTr="00526DB5">
        <w:tc>
          <w:tcPr>
            <w:tcW w:w="4772" w:type="dxa"/>
          </w:tcPr>
          <w:p w:rsidR="003049BF" w:rsidRPr="003049BF" w:rsidRDefault="003049BF" w:rsidP="003049B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orientácia na mape</w:t>
            </w:r>
          </w:p>
        </w:tc>
        <w:tc>
          <w:tcPr>
            <w:tcW w:w="4772" w:type="dxa"/>
          </w:tcPr>
          <w:p w:rsidR="003049BF" w:rsidRPr="003049BF" w:rsidRDefault="003049BF" w:rsidP="003049B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</w:t>
            </w: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tuality týkajúce sa učiva</w:t>
            </w:r>
          </w:p>
        </w:tc>
      </w:tr>
      <w:tr w:rsidR="003049BF" w:rsidRPr="003049BF" w:rsidTr="00526DB5">
        <w:tc>
          <w:tcPr>
            <w:tcW w:w="4772" w:type="dxa"/>
          </w:tcPr>
          <w:p w:rsidR="003049BF" w:rsidRPr="003049BF" w:rsidRDefault="003049BF" w:rsidP="003049B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tvorba portfó</w:t>
            </w: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lia</w:t>
            </w:r>
          </w:p>
        </w:tc>
        <w:tc>
          <w:tcPr>
            <w:tcW w:w="4772" w:type="dxa"/>
          </w:tcPr>
          <w:p w:rsidR="003049BF" w:rsidRPr="003049BF" w:rsidRDefault="003049BF" w:rsidP="003049B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prezentácie</w:t>
            </w:r>
          </w:p>
        </w:tc>
      </w:tr>
      <w:tr w:rsidR="003049BF" w:rsidRPr="003049BF" w:rsidTr="00526DB5">
        <w:tc>
          <w:tcPr>
            <w:tcW w:w="4772" w:type="dxa"/>
          </w:tcPr>
          <w:p w:rsidR="003049BF" w:rsidRPr="003049BF" w:rsidRDefault="003049BF" w:rsidP="003049BF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49BF">
              <w:rPr>
                <w:rFonts w:ascii="Times New Roman" w:hAnsi="Times New Roman" w:cs="Times New Roman"/>
                <w:sz w:val="24"/>
                <w:szCs w:val="24"/>
              </w:rPr>
              <w:t>pracovný zošit</w:t>
            </w:r>
          </w:p>
        </w:tc>
        <w:tc>
          <w:tcPr>
            <w:tcW w:w="4772" w:type="dxa"/>
          </w:tcPr>
          <w:p w:rsidR="003049BF" w:rsidRPr="003049BF" w:rsidRDefault="003049BF" w:rsidP="003049BF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49BF" w:rsidRDefault="003049BF" w:rsidP="003049BF">
      <w:pPr>
        <w:rPr>
          <w:rFonts w:ascii="Times New Roman" w:eastAsia="Bitstream Vera Sans" w:hAnsi="Times New Roman" w:cs="Times New Roman"/>
          <w:sz w:val="24"/>
          <w:szCs w:val="24"/>
          <w:lang w:val="cs-CZ"/>
        </w:rPr>
      </w:pPr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Systém kontroly a hodnotenia žiakov :</w:t>
      </w:r>
    </w:p>
    <w:p w:rsidR="003049BF" w:rsidRPr="003049BF" w:rsidRDefault="003049BF" w:rsidP="003049BF">
      <w:pPr>
        <w:pStyle w:val="Odsekzoznamu"/>
        <w:numPr>
          <w:ilvl w:val="0"/>
          <w:numId w:val="11"/>
        </w:numPr>
        <w:rPr>
          <w:rFonts w:ascii="Times New Roman" w:eastAsia="Bitstream Vera Sans" w:hAnsi="Times New Roman" w:cs="Times New Roman"/>
          <w:sz w:val="24"/>
          <w:szCs w:val="24"/>
          <w:lang w:val="cs-CZ"/>
        </w:rPr>
      </w:pPr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Pri </w:t>
      </w:r>
      <w:r w:rsidRPr="003049BF">
        <w:rPr>
          <w:rFonts w:ascii="Times New Roman" w:eastAsia="Bitstream Vera Sans" w:hAnsi="Times New Roman" w:cs="Times New Roman"/>
          <w:b/>
          <w:bCs/>
          <w:sz w:val="24"/>
          <w:szCs w:val="24"/>
          <w:lang w:val="cs-CZ"/>
        </w:rPr>
        <w:t xml:space="preserve">verbálnej kumunikácii </w:t>
      </w:r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kontroly úrovne osvojenia poznatkov uprednostňovať prezentovanie poznatkov žiakmi na základe dobrovoľnej odpovede žiaka alebo určenia konkrétneho žiaka učiteľom / na predchádzajúcej hodine / . Pri verbálnej kontrole zisťovať a hodnotiť osvojenie základných poznatkov stanovených výkonovou časťou vzdelávacieho štandardu. – </w:t>
      </w:r>
      <w:r w:rsidRPr="003049BF">
        <w:rPr>
          <w:rFonts w:ascii="Times New Roman" w:eastAsia="Bitstream Vera Sans" w:hAnsi="Times New Roman" w:cs="Times New Roman"/>
          <w:b/>
          <w:sz w:val="24"/>
          <w:szCs w:val="24"/>
          <w:lang w:val="cs-CZ"/>
        </w:rPr>
        <w:t>hodnotiť známkou</w:t>
      </w:r>
    </w:p>
    <w:p w:rsidR="003049BF" w:rsidRPr="003049BF" w:rsidRDefault="003049BF" w:rsidP="003049BF">
      <w:pPr>
        <w:pStyle w:val="Odsekzoznamu"/>
        <w:numPr>
          <w:ilvl w:val="0"/>
          <w:numId w:val="11"/>
        </w:numPr>
        <w:rPr>
          <w:rFonts w:ascii="Times New Roman" w:eastAsia="Bitstream Vera Sans" w:hAnsi="Times New Roman" w:cs="Times New Roman"/>
          <w:sz w:val="24"/>
          <w:szCs w:val="24"/>
          <w:lang w:val="cs-CZ"/>
        </w:rPr>
      </w:pPr>
      <w:r w:rsidRPr="003049BF">
        <w:rPr>
          <w:rFonts w:ascii="Times New Roman" w:eastAsia="Bitstream Vera Sans" w:hAnsi="Times New Roman" w:cs="Times New Roman"/>
          <w:b/>
          <w:bCs/>
          <w:sz w:val="24"/>
          <w:szCs w:val="24"/>
          <w:lang w:val="cs-CZ"/>
        </w:rPr>
        <w:t xml:space="preserve">Písomnou formou </w:t>
      </w:r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>kontrolovať a hodnotiť osvojenie základných poznatkov  prostredníctvom testu na konci tematického celku alebo skupiny podobných učebných tém v časovom limite 15 - 20 min v rozsahu 15 - 20 otázok zostavenýh podľa výkonovej časti vzdelávacieho štandardu. Hodnotenie známkou na základe percentuálnej úspešnosti podľa kritérií na základe vzájomnej dohody učiteľov.</w:t>
      </w:r>
    </w:p>
    <w:p w:rsidR="003049BF" w:rsidRPr="003049BF" w:rsidRDefault="003049BF" w:rsidP="003049BF">
      <w:pPr>
        <w:widowControl w:val="0"/>
        <w:tabs>
          <w:tab w:val="left" w:pos="720"/>
        </w:tabs>
        <w:suppressAutoHyphens/>
        <w:ind w:left="720"/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</w:pPr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>100% - 90%     1  (výborný)</w:t>
      </w:r>
    </w:p>
    <w:p w:rsidR="003049BF" w:rsidRPr="003049BF" w:rsidRDefault="003049BF" w:rsidP="003049BF">
      <w:pPr>
        <w:widowControl w:val="0"/>
        <w:tabs>
          <w:tab w:val="left" w:pos="720"/>
        </w:tabs>
        <w:suppressAutoHyphens/>
        <w:ind w:left="720"/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</w:pPr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 xml:space="preserve"> 89% - 75%      2 (chvalitebný)</w:t>
      </w:r>
    </w:p>
    <w:p w:rsidR="003049BF" w:rsidRPr="003049BF" w:rsidRDefault="003049BF" w:rsidP="003049BF">
      <w:pPr>
        <w:widowControl w:val="0"/>
        <w:tabs>
          <w:tab w:val="left" w:pos="720"/>
        </w:tabs>
        <w:suppressAutoHyphens/>
        <w:ind w:left="720"/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</w:pPr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 xml:space="preserve"> 74% - 50 %     3 (dobrý)</w:t>
      </w:r>
    </w:p>
    <w:p w:rsidR="003049BF" w:rsidRPr="003049BF" w:rsidRDefault="003049BF" w:rsidP="003049BF">
      <w:pPr>
        <w:widowControl w:val="0"/>
        <w:tabs>
          <w:tab w:val="left" w:pos="720"/>
        </w:tabs>
        <w:suppressAutoHyphens/>
        <w:ind w:left="720"/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</w:pPr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 xml:space="preserve"> 49% - 30%      4 (dostatočný)</w:t>
      </w:r>
    </w:p>
    <w:p w:rsidR="003049BF" w:rsidRPr="003049BF" w:rsidRDefault="003049BF" w:rsidP="003049BF">
      <w:pPr>
        <w:widowControl w:val="0"/>
        <w:tabs>
          <w:tab w:val="left" w:pos="720"/>
        </w:tabs>
        <w:suppressAutoHyphens/>
        <w:ind w:left="720"/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</w:pPr>
      <w:r w:rsidRPr="003049BF">
        <w:rPr>
          <w:rFonts w:ascii="Times New Roman" w:eastAsia="Bitstream Vera Sans" w:hAnsi="Times New Roman" w:cs="Times New Roman"/>
          <w:bCs/>
          <w:sz w:val="24"/>
          <w:szCs w:val="24"/>
          <w:lang w:val="cs-CZ"/>
        </w:rPr>
        <w:t xml:space="preserve"> 29% - 0%        5 (nedostatočný)</w:t>
      </w:r>
    </w:p>
    <w:p w:rsidR="003049BF" w:rsidRPr="003049BF" w:rsidRDefault="003049BF" w:rsidP="003049BF">
      <w:pPr>
        <w:pStyle w:val="Odsekzoznamu"/>
        <w:widowControl w:val="0"/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ascii="Times New Roman" w:eastAsia="Bitstream Vera Sans" w:hAnsi="Times New Roman" w:cs="Times New Roman"/>
          <w:sz w:val="24"/>
          <w:szCs w:val="24"/>
          <w:lang w:val="cs-CZ"/>
        </w:rPr>
      </w:pPr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lastRenderedPageBreak/>
        <w:t xml:space="preserve">Pri </w:t>
      </w:r>
      <w:r w:rsidRPr="003049BF">
        <w:rPr>
          <w:rFonts w:ascii="Times New Roman" w:eastAsia="Bitstream Vera Sans" w:hAnsi="Times New Roman" w:cs="Times New Roman"/>
          <w:b/>
          <w:bCs/>
          <w:sz w:val="24"/>
          <w:szCs w:val="24"/>
          <w:lang w:val="cs-CZ"/>
        </w:rPr>
        <w:t>praktických aktivitách</w:t>
      </w:r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využívať slovné hodnotenie praktických zručností / vrátane posterov a schém podľa potreby / s dôrazom na samostatnosť a správnosť tvorby záverov z riešenia úloh. </w:t>
      </w:r>
      <w:r w:rsidRPr="003049BF">
        <w:rPr>
          <w:rFonts w:ascii="Times New Roman" w:eastAsia="Bitstream Vera Sans" w:hAnsi="Times New Roman" w:cs="Times New Roman"/>
          <w:b/>
          <w:sz w:val="24"/>
          <w:szCs w:val="24"/>
          <w:lang w:val="cs-CZ"/>
        </w:rPr>
        <w:t>Slovné hodnotenie</w:t>
      </w:r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so stručným komentárom k výkonu žiaka.</w:t>
      </w:r>
    </w:p>
    <w:p w:rsidR="003049BF" w:rsidRPr="003049BF" w:rsidRDefault="003049BF" w:rsidP="003049BF">
      <w:pPr>
        <w:pStyle w:val="Odsekzoznamu"/>
        <w:widowControl w:val="0"/>
        <w:numPr>
          <w:ilvl w:val="0"/>
          <w:numId w:val="1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Úroveň </w:t>
      </w:r>
      <w:r w:rsidRPr="003049BF">
        <w:rPr>
          <w:rFonts w:ascii="Times New Roman" w:eastAsia="Bitstream Vera Sans" w:hAnsi="Times New Roman" w:cs="Times New Roman"/>
          <w:b/>
          <w:bCs/>
          <w:sz w:val="24"/>
          <w:szCs w:val="24"/>
          <w:lang w:val="cs-CZ"/>
        </w:rPr>
        <w:t>kombinovaných</w:t>
      </w:r>
      <w:r w:rsidRPr="003049BF">
        <w:rPr>
          <w:rFonts w:ascii="Times New Roman" w:eastAsia="Bitstream Vera Sans" w:hAnsi="Times New Roman" w:cs="Times New Roman"/>
          <w:sz w:val="24"/>
          <w:szCs w:val="24"/>
          <w:lang w:val="cs-CZ"/>
        </w:rPr>
        <w:t xml:space="preserve"> verbálnych, písomných, grafických prejavov a komunikatívnych zručností kontrolovať a hodnotiť prostredníctvom </w:t>
      </w:r>
      <w:r w:rsidRPr="003049BF">
        <w:rPr>
          <w:rFonts w:ascii="Times New Roman" w:hAnsi="Times New Roman" w:cs="Times New Roman"/>
          <w:b/>
          <w:bCs/>
          <w:sz w:val="24"/>
          <w:szCs w:val="24"/>
          <w:lang w:val="cs-CZ"/>
        </w:rPr>
        <w:t>prezentácie projektov</w:t>
      </w:r>
      <w:r w:rsidRPr="003049BF">
        <w:rPr>
          <w:rFonts w:ascii="Times New Roman" w:hAnsi="Times New Roman" w:cs="Times New Roman"/>
          <w:sz w:val="24"/>
          <w:szCs w:val="24"/>
          <w:lang w:val="cs-CZ"/>
        </w:rPr>
        <w:t xml:space="preserve"> podľa kritérií na základe vzájomnej dohody  ( známkou, slovné hodnotenie).</w:t>
      </w:r>
    </w:p>
    <w:p w:rsidR="003049BF" w:rsidRPr="003049BF" w:rsidRDefault="003049BF" w:rsidP="003049BF">
      <w:pPr>
        <w:rPr>
          <w:rFonts w:ascii="Times New Roman" w:hAnsi="Times New Roman" w:cs="Times New Roman"/>
          <w:sz w:val="24"/>
          <w:szCs w:val="24"/>
        </w:rPr>
      </w:pPr>
    </w:p>
    <w:p w:rsidR="003049BF" w:rsidRPr="003049BF" w:rsidRDefault="003049BF" w:rsidP="003049BF">
      <w:pPr>
        <w:rPr>
          <w:rFonts w:ascii="Times New Roman" w:hAnsi="Times New Roman" w:cs="Times New Roman"/>
          <w:sz w:val="24"/>
          <w:szCs w:val="24"/>
        </w:rPr>
      </w:pPr>
      <w:r w:rsidRPr="003049BF">
        <w:rPr>
          <w:rFonts w:ascii="Times New Roman" w:hAnsi="Times New Roman" w:cs="Times New Roman"/>
          <w:b/>
          <w:sz w:val="24"/>
          <w:szCs w:val="24"/>
        </w:rPr>
        <w:t>Hodnotenie predmetu bolo pre</w:t>
      </w:r>
      <w:r>
        <w:rPr>
          <w:rFonts w:ascii="Times New Roman" w:hAnsi="Times New Roman" w:cs="Times New Roman"/>
          <w:b/>
          <w:sz w:val="24"/>
          <w:szCs w:val="24"/>
        </w:rPr>
        <w:t>rokované na zasadnutí PK dňa: ....</w:t>
      </w:r>
      <w:r w:rsidRPr="003049BF">
        <w:rPr>
          <w:rFonts w:ascii="Times New Roman" w:hAnsi="Times New Roman" w:cs="Times New Roman"/>
          <w:b/>
          <w:sz w:val="24"/>
          <w:szCs w:val="24"/>
        </w:rPr>
        <w:t>.8.201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3049BF" w:rsidRPr="003049BF" w:rsidRDefault="003049BF" w:rsidP="003049B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049BF" w:rsidRPr="003049BF" w:rsidRDefault="003049BF" w:rsidP="003049B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049BF" w:rsidRPr="003049BF" w:rsidRDefault="003049BF" w:rsidP="003049BF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3049BF">
        <w:rPr>
          <w:rFonts w:ascii="Arial" w:hAnsi="Arial" w:cs="Arial"/>
          <w:b/>
          <w:sz w:val="28"/>
          <w:szCs w:val="28"/>
        </w:rPr>
        <w:t>Učebné zdroje</w:t>
      </w:r>
      <w:r w:rsidRPr="003049BF">
        <w:rPr>
          <w:rFonts w:ascii="Arial" w:hAnsi="Arial" w:cs="Arial"/>
          <w:sz w:val="28"/>
          <w:szCs w:val="28"/>
        </w:rPr>
        <w:t xml:space="preserve"> </w:t>
      </w:r>
    </w:p>
    <w:p w:rsidR="003049BF" w:rsidRPr="003049BF" w:rsidRDefault="003049BF" w:rsidP="003049BF">
      <w:pPr>
        <w:rPr>
          <w:rFonts w:ascii="Times New Roman" w:hAnsi="Times New Roman" w:cs="Times New Roman"/>
          <w:sz w:val="24"/>
          <w:szCs w:val="24"/>
        </w:rPr>
      </w:pPr>
    </w:p>
    <w:p w:rsidR="003049BF" w:rsidRPr="003049BF" w:rsidRDefault="003049BF" w:rsidP="003049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049BF">
        <w:rPr>
          <w:rFonts w:ascii="Times New Roman" w:hAnsi="Times New Roman" w:cs="Times New Roman"/>
          <w:b/>
          <w:sz w:val="24"/>
          <w:szCs w:val="24"/>
        </w:rPr>
        <w:t>Učebnica</w:t>
      </w:r>
      <w:r w:rsidRPr="008E2D4B">
        <w:rPr>
          <w:rFonts w:ascii="Times New Roman" w:hAnsi="Times New Roman" w:cs="Times New Roman"/>
          <w:b/>
          <w:sz w:val="24"/>
          <w:szCs w:val="24"/>
        </w:rPr>
        <w:t>:</w:t>
      </w:r>
      <w:r w:rsidRPr="008E2D4B">
        <w:rPr>
          <w:rFonts w:ascii="Times New Roman" w:hAnsi="Times New Roman" w:cs="Times New Roman"/>
          <w:sz w:val="24"/>
          <w:szCs w:val="24"/>
        </w:rPr>
        <w:t xml:space="preserve"> </w:t>
      </w:r>
      <w:r w:rsidR="008E2D4B" w:rsidRPr="008E2D4B">
        <w:rPr>
          <w:rFonts w:ascii="Times New Roman" w:hAnsi="Times New Roman" w:cs="Times New Roman"/>
          <w:sz w:val="24"/>
          <w:szCs w:val="24"/>
        </w:rPr>
        <w:t>doc.</w:t>
      </w:r>
      <w:r w:rsidR="008E2D4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E2D4B">
        <w:rPr>
          <w:rFonts w:ascii="Times New Roman" w:hAnsi="Times New Roman" w:cs="Times New Roman"/>
          <w:sz w:val="24"/>
          <w:szCs w:val="24"/>
        </w:rPr>
        <w:t>RNDr. Ladislav Tolmáči, PhD., RNDr. Daniel Gurňák, PhD. a spol.</w:t>
      </w:r>
      <w:r w:rsidRPr="003049BF">
        <w:rPr>
          <w:rFonts w:ascii="Times New Roman" w:hAnsi="Times New Roman" w:cs="Times New Roman"/>
          <w:sz w:val="24"/>
          <w:szCs w:val="24"/>
        </w:rPr>
        <w:t xml:space="preserve"> –</w:t>
      </w:r>
      <w:r w:rsidR="0028498B">
        <w:rPr>
          <w:rFonts w:ascii="Times New Roman" w:hAnsi="Times New Roman" w:cs="Times New Roman"/>
          <w:sz w:val="24"/>
          <w:szCs w:val="24"/>
        </w:rPr>
        <w:t xml:space="preserve"> Geografia pre 8. Ročník základných škôl a 3</w:t>
      </w:r>
      <w:r w:rsidR="008E2D4B">
        <w:rPr>
          <w:rFonts w:ascii="Times New Roman" w:hAnsi="Times New Roman" w:cs="Times New Roman"/>
          <w:sz w:val="24"/>
          <w:szCs w:val="24"/>
        </w:rPr>
        <w:t>. Ročník gymnázií s osemročný</w:t>
      </w:r>
      <w:r w:rsidR="0028498B">
        <w:rPr>
          <w:rFonts w:ascii="Times New Roman" w:hAnsi="Times New Roman" w:cs="Times New Roman"/>
          <w:sz w:val="24"/>
          <w:szCs w:val="24"/>
        </w:rPr>
        <w:t>m štúdiom., Pracovný zošit pre 8</w:t>
      </w:r>
      <w:r w:rsidRPr="003049BF">
        <w:rPr>
          <w:rFonts w:ascii="Times New Roman" w:hAnsi="Times New Roman" w:cs="Times New Roman"/>
          <w:sz w:val="24"/>
          <w:szCs w:val="24"/>
        </w:rPr>
        <w:t>. ročník</w:t>
      </w:r>
    </w:p>
    <w:p w:rsidR="003049BF" w:rsidRPr="003049BF" w:rsidRDefault="003049BF" w:rsidP="003049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049BF">
        <w:rPr>
          <w:rFonts w:ascii="Times New Roman" w:hAnsi="Times New Roman" w:cs="Times New Roman"/>
          <w:b/>
          <w:sz w:val="24"/>
          <w:szCs w:val="24"/>
        </w:rPr>
        <w:t>Atlasy:</w:t>
      </w:r>
      <w:r w:rsidRPr="003049BF">
        <w:rPr>
          <w:rFonts w:ascii="Times New Roman" w:hAnsi="Times New Roman" w:cs="Times New Roman"/>
          <w:sz w:val="24"/>
          <w:szCs w:val="24"/>
        </w:rPr>
        <w:t xml:space="preserve"> Školský zemepisný atlas, Zemepisný atlas sveta, At</w:t>
      </w:r>
      <w:r w:rsidR="0028498B">
        <w:rPr>
          <w:rFonts w:ascii="Times New Roman" w:hAnsi="Times New Roman" w:cs="Times New Roman"/>
          <w:sz w:val="24"/>
          <w:szCs w:val="24"/>
        </w:rPr>
        <w:t>l</w:t>
      </w:r>
      <w:r w:rsidRPr="003049BF">
        <w:rPr>
          <w:rFonts w:ascii="Times New Roman" w:hAnsi="Times New Roman" w:cs="Times New Roman"/>
          <w:sz w:val="24"/>
          <w:szCs w:val="24"/>
        </w:rPr>
        <w:t>as S</w:t>
      </w:r>
      <w:r>
        <w:rPr>
          <w:rFonts w:ascii="Times New Roman" w:hAnsi="Times New Roman" w:cs="Times New Roman"/>
          <w:sz w:val="24"/>
          <w:szCs w:val="24"/>
        </w:rPr>
        <w:t>lovenska, glóbus</w:t>
      </w:r>
      <w:r w:rsidRPr="003049BF">
        <w:rPr>
          <w:rFonts w:ascii="Times New Roman" w:hAnsi="Times New Roman" w:cs="Times New Roman"/>
          <w:sz w:val="24"/>
          <w:szCs w:val="24"/>
        </w:rPr>
        <w:t>, pracovný zošit, portfólio</w:t>
      </w:r>
    </w:p>
    <w:p w:rsidR="003049BF" w:rsidRPr="003049BF" w:rsidRDefault="003049BF" w:rsidP="003049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049BF">
        <w:rPr>
          <w:rFonts w:ascii="Times New Roman" w:hAnsi="Times New Roman" w:cs="Times New Roman"/>
          <w:b/>
          <w:sz w:val="24"/>
          <w:szCs w:val="24"/>
        </w:rPr>
        <w:t>Encyklopédie a odborné časopisy:</w:t>
      </w:r>
      <w:r w:rsidRPr="003049BF">
        <w:rPr>
          <w:rFonts w:ascii="Times New Roman" w:hAnsi="Times New Roman" w:cs="Times New Roman"/>
          <w:sz w:val="24"/>
          <w:szCs w:val="24"/>
        </w:rPr>
        <w:t xml:space="preserve"> Geografia, Geo, Ľudia a Zem, National geographic</w:t>
      </w:r>
    </w:p>
    <w:p w:rsidR="003049BF" w:rsidRPr="003049BF" w:rsidRDefault="003049BF" w:rsidP="003049B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049BF">
        <w:rPr>
          <w:rFonts w:ascii="Times New Roman" w:hAnsi="Times New Roman" w:cs="Times New Roman"/>
          <w:b/>
          <w:sz w:val="24"/>
          <w:szCs w:val="24"/>
        </w:rPr>
        <w:t>DVD filmy a výukové programy:</w:t>
      </w:r>
      <w:r w:rsidRPr="003049BF">
        <w:rPr>
          <w:rFonts w:ascii="Times New Roman" w:hAnsi="Times New Roman" w:cs="Times New Roman"/>
          <w:sz w:val="24"/>
          <w:szCs w:val="24"/>
        </w:rPr>
        <w:t xml:space="preserve"> Seterra, Svet, Google earth, Didakta Zemepis, ďalšie podľa priebežnej ponuky</w:t>
      </w:r>
    </w:p>
    <w:p w:rsidR="003049BF" w:rsidRPr="003049BF" w:rsidRDefault="003049BF" w:rsidP="003049BF">
      <w:pPr>
        <w:rPr>
          <w:rFonts w:ascii="Times New Roman" w:hAnsi="Times New Roman" w:cs="Times New Roman"/>
          <w:sz w:val="24"/>
          <w:szCs w:val="24"/>
        </w:rPr>
      </w:pPr>
      <w:r w:rsidRPr="003049BF">
        <w:rPr>
          <w:rFonts w:ascii="Times New Roman" w:hAnsi="Times New Roman" w:cs="Times New Roman"/>
          <w:b/>
          <w:sz w:val="24"/>
          <w:szCs w:val="24"/>
        </w:rPr>
        <w:t>Internet: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9BF">
        <w:rPr>
          <w:rFonts w:ascii="Times New Roman" w:hAnsi="Times New Roman" w:cs="Times New Roman"/>
          <w:sz w:val="24"/>
          <w:szCs w:val="24"/>
        </w:rPr>
        <w:t>internetové geografické portály</w:t>
      </w:r>
    </w:p>
    <w:p w:rsidR="003049BF" w:rsidRDefault="003049BF" w:rsidP="003049BF">
      <w:pPr>
        <w:rPr>
          <w:rFonts w:ascii="Times New Roman" w:hAnsi="Times New Roman" w:cs="Times New Roman"/>
          <w:sz w:val="24"/>
          <w:szCs w:val="24"/>
        </w:rPr>
      </w:pPr>
    </w:p>
    <w:p w:rsidR="004D63E0" w:rsidRPr="003049BF" w:rsidRDefault="004D63E0" w:rsidP="003049BF">
      <w:pPr>
        <w:rPr>
          <w:rFonts w:ascii="Times New Roman" w:hAnsi="Times New Roman" w:cs="Times New Roman"/>
          <w:sz w:val="24"/>
          <w:szCs w:val="24"/>
        </w:rPr>
      </w:pPr>
    </w:p>
    <w:p w:rsidR="003049BF" w:rsidRPr="003049BF" w:rsidRDefault="003049BF" w:rsidP="003049BF">
      <w:pPr>
        <w:rPr>
          <w:rFonts w:ascii="Times New Roman" w:hAnsi="Times New Roman" w:cs="Times New Roman"/>
          <w:sz w:val="24"/>
          <w:szCs w:val="24"/>
        </w:rPr>
      </w:pPr>
      <w:r w:rsidRPr="003049BF">
        <w:rPr>
          <w:rFonts w:ascii="Times New Roman" w:hAnsi="Times New Roman" w:cs="Times New Roman"/>
          <w:b/>
          <w:sz w:val="24"/>
          <w:szCs w:val="24"/>
        </w:rPr>
        <w:t>ŠkVP  je otvorený dokument, ktorý je možné meniť v priebehu školského roka podľa potreby.</w:t>
      </w:r>
      <w:r w:rsidRPr="003049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9BF" w:rsidRPr="003049BF" w:rsidRDefault="003049BF" w:rsidP="003049BF">
      <w:pPr>
        <w:rPr>
          <w:rFonts w:ascii="Times New Roman" w:hAnsi="Times New Roman" w:cs="Times New Roman"/>
          <w:sz w:val="24"/>
          <w:szCs w:val="24"/>
        </w:rPr>
      </w:pPr>
    </w:p>
    <w:sectPr w:rsidR="003049BF" w:rsidRPr="003049BF" w:rsidSect="00477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915" w:rsidRDefault="00955915" w:rsidP="00BC04BE">
      <w:pPr>
        <w:spacing w:after="0" w:line="240" w:lineRule="auto"/>
      </w:pPr>
      <w:r>
        <w:separator/>
      </w:r>
    </w:p>
  </w:endnote>
  <w:endnote w:type="continuationSeparator" w:id="0">
    <w:p w:rsidR="00955915" w:rsidRDefault="00955915" w:rsidP="00BC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Arial Unicode MS"/>
    <w:charset w:val="80"/>
    <w:family w:val="auto"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tstream Vera Sans">
    <w:charset w:val="EE"/>
    <w:family w:val="auto"/>
    <w:pitch w:val="variable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915" w:rsidRDefault="00955915" w:rsidP="00BC04BE">
      <w:pPr>
        <w:spacing w:after="0" w:line="240" w:lineRule="auto"/>
      </w:pPr>
      <w:r>
        <w:separator/>
      </w:r>
    </w:p>
  </w:footnote>
  <w:footnote w:type="continuationSeparator" w:id="0">
    <w:p w:rsidR="00955915" w:rsidRDefault="00955915" w:rsidP="00BC0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name w:val="WW8Num7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8"/>
    <w:multiLevelType w:val="multilevel"/>
    <w:tmpl w:val="00000008"/>
    <w:name w:val="WW8Num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1A2374F5"/>
    <w:multiLevelType w:val="hybridMultilevel"/>
    <w:tmpl w:val="F4085A90"/>
    <w:lvl w:ilvl="0" w:tplc="75BC2F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A037E8"/>
    <w:multiLevelType w:val="hybridMultilevel"/>
    <w:tmpl w:val="ED740E96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74482E"/>
    <w:multiLevelType w:val="hybridMultilevel"/>
    <w:tmpl w:val="82E0493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029E2"/>
    <w:multiLevelType w:val="hybridMultilevel"/>
    <w:tmpl w:val="DFFC7E42"/>
    <w:lvl w:ilvl="0" w:tplc="0405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C35329"/>
    <w:multiLevelType w:val="hybridMultilevel"/>
    <w:tmpl w:val="3332808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D22FBC"/>
    <w:multiLevelType w:val="hybridMultilevel"/>
    <w:tmpl w:val="5E58E2AA"/>
    <w:lvl w:ilvl="0" w:tplc="9EC47746">
      <w:numFmt w:val="bullet"/>
      <w:lvlText w:val=""/>
      <w:lvlJc w:val="left"/>
      <w:pPr>
        <w:ind w:left="720" w:hanging="360"/>
      </w:pPr>
      <w:rPr>
        <w:rFonts w:ascii="Symbol" w:eastAsia="Bitstream Vera Sans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95D36"/>
    <w:multiLevelType w:val="multilevel"/>
    <w:tmpl w:val="130AE116"/>
    <w:lvl w:ilvl="0">
      <w:start w:val="1"/>
      <w:numFmt w:val="decimal"/>
      <w:pStyle w:val="lnok"/>
      <w:lvlText w:val="Čl. %1"/>
      <w:lvlJc w:val="left"/>
      <w:pPr>
        <w:tabs>
          <w:tab w:val="num" w:pos="833"/>
        </w:tabs>
        <w:ind w:firstLine="113"/>
      </w:pPr>
      <w:rPr>
        <w:rFonts w:cs="Times New Roman" w:hint="default"/>
      </w:r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</w:pPr>
      <w:rPr>
        <w:rFonts w:cs="Times New Roman" w:hint="default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9">
    <w:nsid w:val="49297199"/>
    <w:multiLevelType w:val="hybridMultilevel"/>
    <w:tmpl w:val="AE52F432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F616A9"/>
    <w:multiLevelType w:val="hybridMultilevel"/>
    <w:tmpl w:val="8592A2F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61E76"/>
    <w:multiLevelType w:val="hybridMultilevel"/>
    <w:tmpl w:val="9D52BB46"/>
    <w:lvl w:ilvl="0" w:tplc="4DE6DA0C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67F4D"/>
    <w:multiLevelType w:val="hybridMultilevel"/>
    <w:tmpl w:val="F09419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6576EF"/>
    <w:multiLevelType w:val="hybridMultilevel"/>
    <w:tmpl w:val="732E135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4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1"/>
  </w:num>
  <w:num w:numId="11">
    <w:abstractNumId w:val="7"/>
  </w:num>
  <w:num w:numId="12">
    <w:abstractNumId w:val="9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30"/>
    <w:rsid w:val="00195FB3"/>
    <w:rsid w:val="0026610A"/>
    <w:rsid w:val="0028498B"/>
    <w:rsid w:val="00302DEA"/>
    <w:rsid w:val="003049BF"/>
    <w:rsid w:val="00346430"/>
    <w:rsid w:val="003F0BFA"/>
    <w:rsid w:val="003F4770"/>
    <w:rsid w:val="004779E1"/>
    <w:rsid w:val="004D63E0"/>
    <w:rsid w:val="005042A9"/>
    <w:rsid w:val="00595241"/>
    <w:rsid w:val="005E01E3"/>
    <w:rsid w:val="00635BF1"/>
    <w:rsid w:val="00824657"/>
    <w:rsid w:val="008E2D4B"/>
    <w:rsid w:val="00905823"/>
    <w:rsid w:val="00955915"/>
    <w:rsid w:val="00B77740"/>
    <w:rsid w:val="00BC04BE"/>
    <w:rsid w:val="00D511FA"/>
    <w:rsid w:val="00F6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AAB66B-7958-43AE-8501-A30037AF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779E1"/>
  </w:style>
  <w:style w:type="paragraph" w:styleId="Nadpis2">
    <w:name w:val="heading 2"/>
    <w:basedOn w:val="Normlny"/>
    <w:next w:val="Normlny"/>
    <w:link w:val="Nadpis2Char"/>
    <w:qFormat/>
    <w:rsid w:val="003464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46430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rsid w:val="00346430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Hlavika">
    <w:name w:val="header"/>
    <w:basedOn w:val="Normlny"/>
    <w:link w:val="HlavikaChar"/>
    <w:uiPriority w:val="99"/>
    <w:semiHidden/>
    <w:unhideWhenUsed/>
    <w:rsid w:val="00BC0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C04BE"/>
  </w:style>
  <w:style w:type="paragraph" w:styleId="Pta">
    <w:name w:val="footer"/>
    <w:basedOn w:val="Normlny"/>
    <w:link w:val="PtaChar"/>
    <w:uiPriority w:val="99"/>
    <w:semiHidden/>
    <w:unhideWhenUsed/>
    <w:rsid w:val="00BC0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C04BE"/>
  </w:style>
  <w:style w:type="paragraph" w:customStyle="1" w:styleId="odsek">
    <w:name w:val="odsek"/>
    <w:basedOn w:val="Normlny"/>
    <w:rsid w:val="003049BF"/>
    <w:pPr>
      <w:numPr>
        <w:ilvl w:val="1"/>
        <w:numId w:val="9"/>
      </w:num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customStyle="1" w:styleId="lnok">
    <w:name w:val="článok"/>
    <w:basedOn w:val="Normlny"/>
    <w:next w:val="odsek"/>
    <w:rsid w:val="003049BF"/>
    <w:pPr>
      <w:numPr>
        <w:numId w:val="9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color w:val="000000"/>
      <w:sz w:val="26"/>
      <w:szCs w:val="2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zastupkyna2</cp:lastModifiedBy>
  <cp:revision>2</cp:revision>
  <dcterms:created xsi:type="dcterms:W3CDTF">2016-02-25T11:14:00Z</dcterms:created>
  <dcterms:modified xsi:type="dcterms:W3CDTF">2016-02-25T11:14:00Z</dcterms:modified>
</cp:coreProperties>
</file>