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6A" w:rsidRPr="00822441" w:rsidRDefault="001D336A" w:rsidP="001D336A">
      <w:pPr>
        <w:pStyle w:val="Nadpis1"/>
        <w:rPr>
          <w:lang w:val="sk-SK"/>
        </w:rPr>
      </w:pPr>
      <w:r>
        <w:rPr>
          <w:lang w:val="sk-SK"/>
        </w:rPr>
        <w:t xml:space="preserve">                                       </w:t>
      </w:r>
      <w:r w:rsidRPr="00822441">
        <w:rPr>
          <w:lang w:val="sk-SK"/>
        </w:rPr>
        <w:t>Učebné osnovy</w:t>
      </w:r>
    </w:p>
    <w:p w:rsidR="001D336A" w:rsidRPr="00822441" w:rsidRDefault="001D336A" w:rsidP="001D336A">
      <w:pPr>
        <w:rPr>
          <w:lang w:val="sk-SK"/>
        </w:rPr>
      </w:pPr>
    </w:p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rPr>
                <w:b/>
                <w:lang w:val="sk-SK"/>
              </w:rPr>
            </w:pPr>
            <w:r w:rsidRPr="00822441">
              <w:rPr>
                <w:b/>
                <w:lang w:val="sk-SK"/>
              </w:rPr>
              <w:t>Názov predmetu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Hudobná výchova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1 hodina týždenne/ 33 hodín v školskom roku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piaty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 xml:space="preserve">Škola </w:t>
            </w:r>
            <w:r w:rsidRPr="00822441">
              <w:rPr>
                <w:lang w:val="sk-SK"/>
              </w:rPr>
              <w:t>(názov, adresa)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Základná škola Nám.L.Novomeského 2, Košice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Nižšie stredné vzdelávanie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1D336A" w:rsidRDefault="001D336A" w:rsidP="00A3559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ŠKOLA S TRADÍCIOU – ŠKOLA</w:t>
            </w:r>
          </w:p>
          <w:p w:rsidR="001D336A" w:rsidRPr="00822441" w:rsidRDefault="001D336A" w:rsidP="00A3559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 BUDÚCNOSŤOU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4 roky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denná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22441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1D336A" w:rsidRPr="00822441" w:rsidRDefault="001D336A" w:rsidP="00A35598">
            <w:pPr>
              <w:rPr>
                <w:lang w:val="sk-SK"/>
              </w:rPr>
            </w:pPr>
            <w:r>
              <w:rPr>
                <w:lang w:val="sk-SK"/>
              </w:rPr>
              <w:t>slovenský jazyk</w:t>
            </w:r>
          </w:p>
        </w:tc>
      </w:tr>
      <w:tr w:rsidR="001D336A" w:rsidRPr="00822441" w:rsidTr="00A35598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1D336A" w:rsidRPr="00822441" w:rsidRDefault="001D336A" w:rsidP="00A3559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822441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876914" w:rsidRDefault="00AF5063" w:rsidP="00A35598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1D336A">
              <w:rPr>
                <w:lang w:val="sk-SK"/>
              </w:rPr>
              <w:t>. Ako sa nám prihovára hudba</w:t>
            </w:r>
          </w:p>
          <w:p w:rsidR="001D336A" w:rsidRDefault="00D33453" w:rsidP="00A35598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1D336A">
              <w:rPr>
                <w:lang w:val="sk-SK"/>
              </w:rPr>
              <w:t>. Prostredníctvom hudby spoznávame svoju</w:t>
            </w:r>
          </w:p>
          <w:p w:rsidR="00876914" w:rsidRDefault="00876914" w:rsidP="00A35598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1D336A">
              <w:rPr>
                <w:lang w:val="sk-SK"/>
              </w:rPr>
              <w:t>hudobnú kultúru i kultúru iných národov</w:t>
            </w:r>
          </w:p>
          <w:p w:rsidR="00876914" w:rsidRDefault="00D33453" w:rsidP="00A35598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1D336A">
              <w:rPr>
                <w:lang w:val="sk-SK"/>
              </w:rPr>
              <w:t>. Hudba spojená s inými druhmi umenia</w:t>
            </w:r>
          </w:p>
          <w:p w:rsidR="001D336A" w:rsidRPr="00822441" w:rsidRDefault="001D336A" w:rsidP="00AF5063">
            <w:pPr>
              <w:rPr>
                <w:lang w:val="sk-SK"/>
              </w:rPr>
            </w:pPr>
            <w:r>
              <w:rPr>
                <w:lang w:val="sk-SK"/>
              </w:rPr>
              <w:t xml:space="preserve">   </w:t>
            </w:r>
          </w:p>
        </w:tc>
      </w:tr>
    </w:tbl>
    <w:p w:rsidR="004975AB" w:rsidRDefault="004975AB"/>
    <w:p w:rsidR="001D336A" w:rsidRDefault="001D336A"/>
    <w:p w:rsidR="001D336A" w:rsidRDefault="001D336A"/>
    <w:p w:rsidR="001D336A" w:rsidRPr="00795628" w:rsidRDefault="001D336A" w:rsidP="001D336A">
      <w:pPr>
        <w:pStyle w:val="Nadpis2"/>
        <w:rPr>
          <w:sz w:val="24"/>
          <w:szCs w:val="24"/>
          <w:lang w:val="sk-SK"/>
        </w:rPr>
      </w:pPr>
      <w:r w:rsidRPr="00795628">
        <w:rPr>
          <w:sz w:val="24"/>
          <w:szCs w:val="24"/>
          <w:lang w:val="sk-SK"/>
        </w:rPr>
        <w:t>1. Charakteristika predmetu</w:t>
      </w:r>
    </w:p>
    <w:p w:rsidR="001D336A" w:rsidRPr="00795628" w:rsidRDefault="001D336A" w:rsidP="001D336A">
      <w:pPr>
        <w:rPr>
          <w:lang w:val="sk-SK"/>
        </w:rPr>
      </w:pPr>
    </w:p>
    <w:p w:rsidR="001D336A" w:rsidRPr="00A162C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Hudobná edukácia v nižšom strednom vzdelávaní predstavuje kontinuálne, systémové a cieľavedomé pokračovanie hudobnej edukácie primárneho stupňa. </w:t>
      </w:r>
    </w:p>
    <w:p w:rsidR="001D336A" w:rsidRPr="00A162C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Hudobnú edukáciu možno vymedziť troma prvkami: hudobné umenie – obsah, hudobné schopnosti (zručnosti, návyky) – cieľ a hudobné činnosti – metóda, prostriedok rozvoja hudobných schopností, pochopenia princípov hudby, realizácia hudobného umenia. Sekundárnym obsahom predmetu je umenie, estetika, kreativita, sekundárnym cieľom rozvoj kľúčových kompetencií – komplexný rozvoj osobnosti, všeobecných ľudských kvalít. </w:t>
      </w:r>
    </w:p>
    <w:p w:rsidR="001D336A" w:rsidRPr="00A162C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>Hudobná výchova v základnej škole je predmetom umelecko-výchovným a činnostným, na nižšom strednom stupni sa rozširuje o kognitívny rozmer – uvedomelé prenikanie do štruktúry hudobného diela,</w:t>
      </w:r>
      <w:r w:rsidRPr="001D336A">
        <w:rPr>
          <w:sz w:val="22"/>
          <w:szCs w:val="22"/>
        </w:rPr>
        <w:t xml:space="preserve"> </w:t>
      </w:r>
      <w:r w:rsidRPr="00A162CA">
        <w:rPr>
          <w:sz w:val="22"/>
          <w:szCs w:val="22"/>
        </w:rPr>
        <w:t xml:space="preserve">hudobno-teoretický a hudobno-historický rozmer, ako konklúzia predchádzajúcej hudobnej činnosti, praktickej hudobnej skúsenosti. </w:t>
      </w:r>
    </w:p>
    <w:p w:rsidR="001D336A" w:rsidRPr="00A162CA" w:rsidRDefault="001D336A" w:rsidP="001D336A">
      <w:pPr>
        <w:rPr>
          <w:sz w:val="22"/>
          <w:szCs w:val="22"/>
          <w:lang w:val="sk-SK"/>
        </w:rPr>
      </w:pPr>
    </w:p>
    <w:p w:rsidR="001D336A" w:rsidRDefault="001D336A" w:rsidP="001D336A"/>
    <w:p w:rsidR="001D336A" w:rsidRDefault="001D336A" w:rsidP="001D336A"/>
    <w:p w:rsidR="001D336A" w:rsidRDefault="001D336A" w:rsidP="001D336A"/>
    <w:p w:rsidR="001D336A" w:rsidRPr="00795628" w:rsidRDefault="00290441" w:rsidP="001D336A">
      <w:pPr>
        <w:pStyle w:val="Nadpis2"/>
        <w:rPr>
          <w:sz w:val="24"/>
          <w:szCs w:val="24"/>
          <w:lang w:val="sk-SK"/>
        </w:rPr>
      </w:pPr>
      <w:r w:rsidRPr="00795628">
        <w:rPr>
          <w:sz w:val="24"/>
          <w:szCs w:val="24"/>
          <w:lang w:val="sk-SK"/>
        </w:rPr>
        <w:lastRenderedPageBreak/>
        <w:t>2</w:t>
      </w:r>
      <w:r w:rsidR="001D336A" w:rsidRPr="00795628">
        <w:rPr>
          <w:sz w:val="24"/>
          <w:szCs w:val="24"/>
          <w:lang w:val="sk-SK"/>
        </w:rPr>
        <w:t>. Ciele predmetu</w:t>
      </w:r>
    </w:p>
    <w:p w:rsidR="001D336A" w:rsidRPr="00F9187F" w:rsidRDefault="001D336A" w:rsidP="001D336A">
      <w:pPr>
        <w:rPr>
          <w:lang w:val="sk-SK"/>
        </w:rPr>
      </w:pPr>
    </w:p>
    <w:p w:rsidR="001D336A" w:rsidRPr="00A162CA" w:rsidRDefault="001D336A" w:rsidP="001D336A">
      <w:pPr>
        <w:rPr>
          <w:sz w:val="22"/>
          <w:szCs w:val="22"/>
          <w:lang w:val="sk-SK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Ciele predmetu možno rozdeliť na špecifické hudobné ciele, špecifické ciele z oblasti umenia, estetiky a kreativity a sekundárne ciele. </w:t>
      </w:r>
    </w:p>
    <w:p w:rsidR="001D336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Špecifické hudobné ciele: </w:t>
      </w:r>
    </w:p>
    <w:p w:rsidR="001D336A" w:rsidRPr="00A162C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Žiaci: </w:t>
      </w:r>
    </w:p>
    <w:p w:rsidR="001D336A" w:rsidRDefault="001D336A" w:rsidP="001D336A">
      <w:pPr>
        <w:pStyle w:val="Default"/>
        <w:rPr>
          <w:sz w:val="22"/>
          <w:szCs w:val="22"/>
        </w:rPr>
      </w:pPr>
    </w:p>
    <w:p w:rsidR="001D336A" w:rsidRPr="00A162CA" w:rsidRDefault="001D336A" w:rsidP="001D336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162CA">
        <w:rPr>
          <w:sz w:val="22"/>
          <w:szCs w:val="22"/>
        </w:rPr>
        <w:t xml:space="preserve">získajú hudobné schopnosti prostredníctvom hudobných činností, </w:t>
      </w:r>
    </w:p>
    <w:p w:rsidR="001D336A" w:rsidRPr="00A162CA" w:rsidRDefault="001D336A" w:rsidP="001D336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162CA">
        <w:rPr>
          <w:sz w:val="22"/>
          <w:szCs w:val="22"/>
        </w:rPr>
        <w:t xml:space="preserve">realizujú hudobné činnosti na základe nadobudnutých hudobných schopností, </w:t>
      </w:r>
    </w:p>
    <w:p w:rsidR="001D336A" w:rsidRDefault="001D336A" w:rsidP="001D336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162CA">
        <w:rPr>
          <w:sz w:val="22"/>
          <w:szCs w:val="22"/>
        </w:rPr>
        <w:t xml:space="preserve">na základe vlastnej skúsenosti si osvoja konkrétne poznatky z oblasti hudobnej teórie a histórie, </w:t>
      </w:r>
    </w:p>
    <w:p w:rsidR="001D336A" w:rsidRPr="00A162CA" w:rsidRDefault="001D336A" w:rsidP="001D336A">
      <w:pPr>
        <w:pStyle w:val="Default"/>
        <w:ind w:left="720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Špecifické ciele z oblasti umenia, estetiky a kreativity: </w:t>
      </w:r>
    </w:p>
    <w:p w:rsidR="001D336A" w:rsidRDefault="001D336A" w:rsidP="001D336A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A162CA">
        <w:rPr>
          <w:sz w:val="22"/>
          <w:szCs w:val="22"/>
        </w:rPr>
        <w:t>pochopia podstatu umenia, vytvoria si vzťah k umeniu, majú priamu skúsenosť v oblasti špecifických umeleckých, estetických a</w:t>
      </w:r>
      <w:r>
        <w:rPr>
          <w:sz w:val="22"/>
          <w:szCs w:val="22"/>
        </w:rPr>
        <w:t xml:space="preserve"> </w:t>
      </w:r>
      <w:r w:rsidRPr="00A162CA">
        <w:rPr>
          <w:sz w:val="22"/>
          <w:szCs w:val="22"/>
        </w:rPr>
        <w:t>psychologických kategórií – emocionalita, prežívanie, zážitok, vnímanie krásy, vlastná tvorivosť (improv</w:t>
      </w:r>
      <w:r>
        <w:rPr>
          <w:sz w:val="22"/>
          <w:szCs w:val="22"/>
        </w:rPr>
        <w:t xml:space="preserve">izácia, kompozícia), na základe </w:t>
      </w:r>
      <w:r w:rsidRPr="00A162CA">
        <w:rPr>
          <w:sz w:val="22"/>
          <w:szCs w:val="22"/>
        </w:rPr>
        <w:t xml:space="preserve">čoho dokážu reflektovať umenie, vnímať krásu, rozpoznať hodnotu, vyjadriť sa prostredníctvom umenia, </w:t>
      </w:r>
    </w:p>
    <w:p w:rsidR="001D336A" w:rsidRPr="00A162C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rPr>
          <w:sz w:val="22"/>
          <w:szCs w:val="22"/>
        </w:rPr>
      </w:pPr>
      <w:r w:rsidRPr="00A162CA">
        <w:rPr>
          <w:sz w:val="22"/>
          <w:szCs w:val="22"/>
        </w:rPr>
        <w:t xml:space="preserve">Sekundárne ciele: </w:t>
      </w:r>
      <w:r>
        <w:rPr>
          <w:sz w:val="22"/>
          <w:szCs w:val="22"/>
        </w:rPr>
        <w:t xml:space="preserve"> </w:t>
      </w:r>
    </w:p>
    <w:p w:rsidR="001D336A" w:rsidRPr="00A162C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nadobudnú (prehĺ</w:t>
      </w:r>
      <w:r w:rsidRPr="00A162CA">
        <w:rPr>
          <w:sz w:val="22"/>
          <w:szCs w:val="22"/>
        </w:rPr>
        <w:t xml:space="preserve">bia) kľúčové kompetencie prostredníctvom hudobného umenia. </w:t>
      </w:r>
    </w:p>
    <w:p w:rsidR="001D336A" w:rsidRDefault="001D336A" w:rsidP="001D336A">
      <w:pPr>
        <w:pStyle w:val="Default"/>
        <w:rPr>
          <w:sz w:val="22"/>
          <w:szCs w:val="22"/>
        </w:rPr>
      </w:pPr>
    </w:p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9217C8" w:rsidRDefault="009217C8" w:rsidP="001D336A"/>
    <w:p w:rsidR="009217C8" w:rsidRDefault="009217C8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Pr="00A90844" w:rsidRDefault="00795628" w:rsidP="001D336A">
      <w:pPr>
        <w:pStyle w:val="Default"/>
      </w:pPr>
      <w:r w:rsidRPr="00A90844">
        <w:rPr>
          <w:b/>
          <w:bCs/>
        </w:rPr>
        <w:lastRenderedPageBreak/>
        <w:t xml:space="preserve">3. </w:t>
      </w:r>
      <w:r w:rsidR="001D336A" w:rsidRPr="00A90844">
        <w:rPr>
          <w:b/>
          <w:bCs/>
        </w:rPr>
        <w:t xml:space="preserve">VZDELÁVACÍ ŠTANDARD </w:t>
      </w:r>
    </w:p>
    <w:tbl>
      <w:tblPr>
        <w:tblW w:w="9734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880"/>
        <w:gridCol w:w="224"/>
        <w:gridCol w:w="3630"/>
      </w:tblGrid>
      <w:tr w:rsidR="001D336A" w:rsidTr="00A35598">
        <w:trPr>
          <w:trHeight w:val="330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</w:pPr>
            <w:r>
              <w:rPr>
                <w:b/>
                <w:bCs/>
              </w:rPr>
              <w:t xml:space="preserve">Výkonový štandard </w:t>
            </w: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36A" w:rsidRDefault="001D336A" w:rsidP="00A35598">
            <w:pPr>
              <w:pStyle w:val="Defaul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</w:pPr>
            <w:r>
              <w:rPr>
                <w:b/>
                <w:bCs/>
              </w:rPr>
              <w:t xml:space="preserve">Obsahový štandard </w:t>
            </w:r>
          </w:p>
        </w:tc>
      </w:tr>
      <w:tr w:rsidR="001D336A" w:rsidTr="00A35598">
        <w:trPr>
          <w:trHeight w:val="207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  <w:rPr>
                <w:b/>
                <w:bCs/>
              </w:rPr>
            </w:pPr>
          </w:p>
        </w:tc>
        <w:tc>
          <w:tcPr>
            <w:tcW w:w="224" w:type="dxa"/>
            <w:tcBorders>
              <w:top w:val="single" w:sz="4" w:space="0" w:color="auto"/>
              <w:left w:val="single" w:sz="4" w:space="0" w:color="auto"/>
            </w:tcBorders>
          </w:tcPr>
          <w:p w:rsidR="001D336A" w:rsidRDefault="001D336A" w:rsidP="00A35598">
            <w:pPr>
              <w:pStyle w:val="Default"/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  <w:rPr>
                <w:b/>
                <w:bCs/>
              </w:rPr>
            </w:pPr>
          </w:p>
        </w:tc>
      </w:tr>
      <w:tr w:rsidR="001D336A" w:rsidTr="00A35598">
        <w:trPr>
          <w:trHeight w:val="5940"/>
        </w:trPr>
        <w:tc>
          <w:tcPr>
            <w:tcW w:w="5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</w:pPr>
            <w:r>
              <w:rPr>
                <w:b/>
                <w:bCs/>
              </w:rPr>
              <w:t xml:space="preserve">Žiak na konci 5. ročníka základnej školy vie/dokáže: </w:t>
            </w:r>
          </w:p>
          <w:p w:rsidR="001D336A" w:rsidRDefault="001D336A" w:rsidP="001D336A">
            <w:pPr>
              <w:pStyle w:val="Default"/>
              <w:numPr>
                <w:ilvl w:val="0"/>
                <w:numId w:val="3"/>
              </w:numPr>
            </w:pPr>
            <w:r>
              <w:rPr>
                <w:rFonts w:ascii="Wingdings" w:hAnsi="Wingdings" w:cs="Wingdings"/>
              </w:rPr>
              <w:t></w:t>
            </w:r>
            <w:r>
              <w:rPr>
                <w:rFonts w:ascii="Wingdings" w:hAnsi="Wingdings" w:cs="Wingdings"/>
              </w:rPr>
              <w:t></w:t>
            </w:r>
            <w:r>
              <w:t xml:space="preserve">hovoriť a spievať podľa zásad hlasovej hygieny v súlade so správnym speváckym držaním tela, technikou správneho speváckeho dýchania, zreteľnou artikuláciou s mäkkým hlasovým začiatkom a použitím vhodného hlasového registra,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1D336A">
            <w:pPr>
              <w:pStyle w:val="Default"/>
              <w:numPr>
                <w:ilvl w:val="0"/>
                <w:numId w:val="4"/>
              </w:numPr>
            </w:pPr>
            <w:r>
              <w:rPr>
                <w:rFonts w:ascii="Wingdings" w:hAnsi="Wingdings" w:cs="Wingdings"/>
              </w:rPr>
              <w:t></w:t>
            </w:r>
            <w:r>
              <w:rPr>
                <w:rFonts w:ascii="Wingdings" w:hAnsi="Wingdings" w:cs="Wingdings"/>
              </w:rPr>
              <w:t></w:t>
            </w:r>
            <w:r>
              <w:t xml:space="preserve">hlasom improvizovať a komponovať: melodizovať krátke texty, otextovať krátke melódie, improvizovať krátke dialógy i monológy recitatívneho charakteru, hlasom tvoriť zvukomaľbu k rôznym príbehom a situáciám,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1D336A">
            <w:pPr>
              <w:pStyle w:val="Default"/>
              <w:numPr>
                <w:ilvl w:val="0"/>
                <w:numId w:val="5"/>
              </w:numPr>
            </w:pPr>
            <w:r>
              <w:rPr>
                <w:rFonts w:ascii="Wingdings" w:hAnsi="Wingdings" w:cs="Wingdings"/>
              </w:rPr>
              <w:t></w:t>
            </w:r>
            <w:r>
              <w:rPr>
                <w:rFonts w:ascii="Wingdings" w:hAnsi="Wingdings" w:cs="Wingdings"/>
              </w:rPr>
              <w:t></w:t>
            </w:r>
            <w:r>
              <w:t xml:space="preserve">intonovať, rytmizovať, zapisovať a čítať výšku a dĺžku tónu v obmedzených tónových okruhoch, </w:t>
            </w:r>
          </w:p>
          <w:p w:rsidR="001D336A" w:rsidRDefault="001D336A" w:rsidP="00A35598">
            <w:pPr>
              <w:pStyle w:val="Default"/>
            </w:pPr>
          </w:p>
        </w:tc>
        <w:tc>
          <w:tcPr>
            <w:tcW w:w="224" w:type="dxa"/>
            <w:tcBorders>
              <w:left w:val="single" w:sz="4" w:space="0" w:color="auto"/>
              <w:bottom w:val="single" w:sz="4" w:space="0" w:color="auto"/>
            </w:tcBorders>
          </w:tcPr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rPr>
                <w:color w:val="000000"/>
              </w:rPr>
            </w:pPr>
          </w:p>
          <w:p w:rsidR="001D336A" w:rsidRDefault="001D336A" w:rsidP="00A35598">
            <w:pPr>
              <w:pStyle w:val="Default"/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Hlasové činnosti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  <w:r>
              <w:t xml:space="preserve">ľudové piesne, autorské piesne, rytmizované texty, artikulačné cvičenia, dychové a hlasové cvičenia, hry s hlasom </w:t>
            </w:r>
          </w:p>
          <w:p w:rsidR="001D336A" w:rsidRDefault="001D336A" w:rsidP="00A35598">
            <w:pPr>
              <w:pStyle w:val="Default"/>
            </w:pPr>
            <w:r>
              <w:t xml:space="preserve">pomocné rytmické a intonačné prostriedky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  <w:r>
              <w:t xml:space="preserve">cvičenia zamerané na správne držanie tela, dychové cvičenia, artikulačné cvičenia, hlasové cvičenia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  <w:r>
              <w:t xml:space="preserve">metricky viazané i metricky neviazané texty a melódie </w:t>
            </w:r>
          </w:p>
          <w:p w:rsidR="001D336A" w:rsidRDefault="001D336A" w:rsidP="00A35598">
            <w:pPr>
              <w:pStyle w:val="Default"/>
            </w:pPr>
            <w:r>
              <w:t xml:space="preserve">ľubovoľné gestá znázorňujúce výšku i dĺžku tónov, solmizácia, fonogestika, ručné znaky na vyjadrenie rytmu, grafická notácia, klasická notácia </w:t>
            </w:r>
          </w:p>
        </w:tc>
      </w:tr>
    </w:tbl>
    <w:p w:rsidR="001D336A" w:rsidRDefault="001D336A" w:rsidP="001D336A"/>
    <w:tbl>
      <w:tblPr>
        <w:tblW w:w="9606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70"/>
        <w:gridCol w:w="236"/>
        <w:gridCol w:w="5800"/>
      </w:tblGrid>
      <w:tr w:rsidR="001D336A" w:rsidRPr="003846CC" w:rsidTr="001D336A">
        <w:trPr>
          <w:trHeight w:val="732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/>
              </w:rPr>
            </w:pPr>
          </w:p>
          <w:p w:rsidR="001D336A" w:rsidRPr="003846CC" w:rsidRDefault="001D336A" w:rsidP="001D336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  <w:sz w:val="32"/>
                <w:szCs w:val="32"/>
              </w:rPr>
              <w:t></w:t>
            </w:r>
            <w:r w:rsidRPr="003846CC">
              <w:rPr>
                <w:rFonts w:ascii="Wingdings" w:hAnsi="Wingdings" w:cs="Wingdings"/>
                <w:color w:val="000000"/>
                <w:sz w:val="32"/>
                <w:szCs w:val="32"/>
              </w:rPr>
              <w:t></w:t>
            </w:r>
            <w:r w:rsidRPr="003846CC">
              <w:rPr>
                <w:color w:val="000000"/>
              </w:rPr>
              <w:t xml:space="preserve">rozoznať elementárne hudobné nástroje podľa ich zvuku, vzhľadu i názvu,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36A" w:rsidRDefault="001D336A" w:rsidP="00A35598">
            <w:pPr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pPr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pPr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pPr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tónové okruhy napr. </w:t>
            </w:r>
            <w:r w:rsidRPr="003846CC">
              <w:rPr>
                <w:i/>
                <w:iCs/>
                <w:color w:val="000000"/>
              </w:rPr>
              <w:t xml:space="preserve">s-m; l-s-m; l-s-m-d; d´-l-s-m-d; m-r-d; s-f-m-r-d; d´-t-l-s-f-m-r-d; </w:t>
            </w:r>
            <w:r w:rsidRPr="003846CC">
              <w:rPr>
                <w:color w:val="000000"/>
              </w:rPr>
              <w:t xml:space="preserve">a i..; rytmické slabiky </w:t>
            </w:r>
            <w:r w:rsidRPr="003846CC">
              <w:rPr>
                <w:i/>
                <w:iCs/>
                <w:color w:val="000000"/>
              </w:rPr>
              <w:t xml:space="preserve">( tá; ti-ti; tá-ja; tá-ja-ja-ja; ti-ri-ti-ri; </w:t>
            </w:r>
            <w:r w:rsidRPr="003846CC">
              <w:rPr>
                <w:color w:val="000000"/>
              </w:rPr>
              <w:t xml:space="preserve">a i.)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3846CC">
              <w:rPr>
                <w:b/>
                <w:bCs/>
                <w:color w:val="000000"/>
              </w:rPr>
              <w:t xml:space="preserve">Inštrumentálne činnosti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elementárne hudobné nástroje a zdroje zvuku, ktoré sú k dispozícii: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a) ľudské telo (tlieskanie, plieskanie, dupanie, lúskanie)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b) okolité predmety a prírodné materiály vydávajúce zvuk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c) vlastnoručne zhotovené nástroje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d) Orffove nástroje rytmické (chrastidlo/hrkálka/rumba gule, marakas, ozvučné drievka/claves/drevené paličky, drevený blok, rúrový bubienok, drhlo/škrabadlo/reco-reco/guiro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e) Orffove nástroje melodické (zvonkohra, xylofón, metalofón, zobcová flauta)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f) slovenské ľudové nástroje (napr. píšťalka, píšťalka-dvojačka, fujara, gajdy, korýtkové husličky, citara, cimbal, ozembuch) </w:t>
            </w:r>
          </w:p>
          <w:p w:rsidR="001D336A" w:rsidRPr="003846CC" w:rsidRDefault="001D336A" w:rsidP="001D336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g) dostupné nástroje iných kultúr (napr. bicie nástroje z Afriky, Južnej Ameriky – kongo, bongo)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držanie nástrojov, tvorba tónu </w:t>
            </w:r>
          </w:p>
        </w:tc>
      </w:tr>
    </w:tbl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956"/>
        <w:gridCol w:w="6106"/>
      </w:tblGrid>
      <w:tr w:rsidR="001D336A" w:rsidRPr="003846CC" w:rsidTr="00A35598">
        <w:trPr>
          <w:trHeight w:val="6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/>
              </w:rPr>
            </w:pPr>
          </w:p>
          <w:p w:rsidR="001D336A" w:rsidRPr="003846CC" w:rsidRDefault="001D336A" w:rsidP="001D336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technicky správne hrať na elementárnych hudobných nástrojoch,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1D336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reprodukovať a produkovať hudbu na nástrojoch,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1D336A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vlastnoručne zhotoviť elementárne nástroje a hrať na nich,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1D336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počúvať sústredene a pozorne, </w:t>
            </w:r>
          </w:p>
          <w:p w:rsidR="001D336A" w:rsidRPr="003846CC" w:rsidRDefault="001D336A" w:rsidP="001D336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vnímať okolité zvuky, opísať ich účinky, </w:t>
            </w:r>
          </w:p>
          <w:p w:rsidR="001D336A" w:rsidRPr="003846CC" w:rsidRDefault="001D336A" w:rsidP="001D336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poznať riziká poškodenia sluchu, </w:t>
            </w:r>
          </w:p>
          <w:p w:rsidR="001D336A" w:rsidRPr="003846CC" w:rsidRDefault="001D336A" w:rsidP="001D336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vedome počúvať ticho, </w:t>
            </w:r>
          </w:p>
          <w:p w:rsidR="001D336A" w:rsidRPr="003846CC" w:rsidRDefault="001D336A" w:rsidP="001D336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z okolitých zvukov komponovať zmysluplné celky, (zvukové koláže),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skladby iných autorov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vlastná elementárna improvizácia a elementárna kompozícia: </w:t>
            </w:r>
          </w:p>
          <w:p w:rsidR="001D336A" w:rsidRPr="003846CC" w:rsidRDefault="001D336A" w:rsidP="001D336A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a) inštrumentálny sprievod k piesni na princípe burdonu </w:t>
            </w:r>
          </w:p>
          <w:p w:rsidR="001D336A" w:rsidRPr="003846CC" w:rsidRDefault="001D336A" w:rsidP="001D336A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b) ostinata, základných harmonických funkcií </w:t>
            </w:r>
          </w:p>
          <w:p w:rsidR="001D336A" w:rsidRPr="003846CC" w:rsidRDefault="001D336A" w:rsidP="001D336A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c) b) predohra, medzihra, dohra k piesni </w:t>
            </w:r>
          </w:p>
          <w:p w:rsidR="001D336A" w:rsidRPr="003846CC" w:rsidRDefault="001D336A" w:rsidP="001D336A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d) c)zvukomalebná a scénická hudba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jednoduché modely idiofónov, membranofónov, chordofónov, aerofónov a mirlitónov z prírodných i odpadových materiálov, na ktorých možno demonštrovať konštrukčné princípy nástrojov i princípy vznikania zvuku v jednotlivých nástrojových skupinách </w:t>
            </w:r>
          </w:p>
          <w:p w:rsidR="00290441" w:rsidRDefault="00290441" w:rsidP="00A3559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b/>
                <w:bCs/>
                <w:color w:val="000000"/>
              </w:rPr>
              <w:t xml:space="preserve">Aktívne počúvanie hudby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zvuky, šumy, ruchy, hluky, tóny, súzvuky okolitého sveta </w:t>
            </w:r>
          </w:p>
        </w:tc>
      </w:tr>
    </w:tbl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p w:rsidR="001D336A" w:rsidRDefault="001D336A" w:rsidP="001D336A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3"/>
        <w:gridCol w:w="4499"/>
      </w:tblGrid>
      <w:tr w:rsidR="001D336A" w:rsidTr="00A35598">
        <w:trPr>
          <w:trHeight w:val="6300"/>
        </w:trPr>
        <w:tc>
          <w:tcPr>
            <w:tcW w:w="5412" w:type="dxa"/>
          </w:tcPr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/>
              </w:rPr>
            </w:pPr>
          </w:p>
          <w:p w:rsidR="001D336A" w:rsidRPr="003846CC" w:rsidRDefault="001D336A" w:rsidP="001D33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rozlíšiť základné vyjadrovacie prostriedky hudby, </w:t>
            </w:r>
          </w:p>
          <w:p w:rsidR="001D336A" w:rsidRPr="003846CC" w:rsidRDefault="001D336A" w:rsidP="001D33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aktívne počúvať hudbu, rozpoznať emocionálno-výrazový potenciál hudby, </w:t>
            </w:r>
          </w:p>
          <w:p w:rsidR="001D336A" w:rsidRPr="003846CC" w:rsidRDefault="001D336A" w:rsidP="001D33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verbalizovať atmosféru (charakter) hudby,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1D336A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vyjadriť hudbu pohybom, </w:t>
            </w:r>
          </w:p>
          <w:p w:rsidR="001D336A" w:rsidRPr="003846CC" w:rsidRDefault="001D336A" w:rsidP="001D336A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identifikovať základné estetické kategórie v hudbe, </w:t>
            </w:r>
          </w:p>
          <w:p w:rsidR="001D336A" w:rsidRPr="003846CC" w:rsidRDefault="001D336A" w:rsidP="001D336A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pohybovo improvizovať,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1D336A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syntetizovať svoje hudobné schopnosti, zručnosti a vedomosti do dramatického celku,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1D336A" w:rsidRDefault="001D336A" w:rsidP="001D336A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rFonts w:ascii="Wingdings" w:hAnsi="Wingdings" w:cs="Wingdings"/>
                <w:color w:val="000000"/>
              </w:rPr>
              <w:t></w:t>
            </w:r>
            <w:r w:rsidRPr="003846CC">
              <w:rPr>
                <w:rFonts w:ascii="Wingdings" w:hAnsi="Wingdings" w:cs="Wingdings"/>
                <w:color w:val="000000"/>
              </w:rPr>
              <w:t></w:t>
            </w:r>
            <w:r w:rsidRPr="003846CC">
              <w:rPr>
                <w:color w:val="000000"/>
              </w:rPr>
              <w:t xml:space="preserve">nájsť atraktívnu tému, pripraviť scenár, samostatne tvoriť, alebo vyberať z učiteľovej ponuky hudbu, pohyb, tanec, scénu, </w:t>
            </w:r>
          </w:p>
          <w:p w:rsidR="001D336A" w:rsidRDefault="001D336A" w:rsidP="00A35598"/>
        </w:tc>
        <w:tc>
          <w:tcPr>
            <w:tcW w:w="5412" w:type="dxa"/>
          </w:tcPr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vyjadrovacie prostriedky hudby: pulz, metrum, rytmus, tempo </w:t>
            </w: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melódia, harmónia, agogika, dynamika, farba, hudobná forma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skladby slovenských a zahraničných hudobných skladateľov </w:t>
            </w: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hudba krásna, vznešená, smutná, veselá a ďalšie estetické kategórie blízke životnej skúsenosti žiakov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3846CC">
              <w:rPr>
                <w:b/>
                <w:bCs/>
                <w:color w:val="000000"/>
              </w:rPr>
              <w:t xml:space="preserve">Hudobno-pohybové činnosti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  <w:r w:rsidRPr="003846CC">
              <w:rPr>
                <w:color w:val="000000"/>
              </w:rPr>
              <w:t xml:space="preserve">kultivovaný pohyb, držanie tela, rytmicky korektné pohyby, pohyby vyjadrujúce emocionálno-výrazové charakteristiky hudby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improvizácia </w:t>
            </w: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3846CC">
              <w:rPr>
                <w:color w:val="000000"/>
              </w:rPr>
              <w:t xml:space="preserve">pohybová spontánnosť, uvoľnenosť </w:t>
            </w: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1D336A" w:rsidRDefault="001D336A" w:rsidP="00A3559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 w:rsidRPr="003846CC">
              <w:rPr>
                <w:b/>
                <w:bCs/>
                <w:color w:val="000000"/>
              </w:rPr>
              <w:t xml:space="preserve">Hudobno-dramatické činnosti </w:t>
            </w:r>
          </w:p>
          <w:p w:rsidR="001D336A" w:rsidRPr="003846CC" w:rsidRDefault="001D336A" w:rsidP="00A35598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</w:rPr>
            </w:pPr>
          </w:p>
          <w:p w:rsidR="001D336A" w:rsidRDefault="001D336A" w:rsidP="00A35598">
            <w:r w:rsidRPr="003846CC">
              <w:rPr>
                <w:color w:val="000000"/>
              </w:rPr>
              <w:t>Hudobno-dramatické činnosti, tvorivá dramatika</w:t>
            </w:r>
          </w:p>
        </w:tc>
      </w:tr>
    </w:tbl>
    <w:p w:rsidR="001D336A" w:rsidRDefault="001D336A" w:rsidP="001D336A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83"/>
        <w:gridCol w:w="4479"/>
      </w:tblGrid>
      <w:tr w:rsidR="001D336A" w:rsidTr="00A35598">
        <w:trPr>
          <w:trHeight w:val="3795"/>
        </w:trPr>
        <w:tc>
          <w:tcPr>
            <w:tcW w:w="5419" w:type="dxa"/>
          </w:tcPr>
          <w:p w:rsidR="001D336A" w:rsidRDefault="001D336A" w:rsidP="001D336A">
            <w:pPr>
              <w:pStyle w:val="Default"/>
              <w:numPr>
                <w:ilvl w:val="0"/>
                <w:numId w:val="17"/>
              </w:numPr>
            </w:pPr>
          </w:p>
          <w:p w:rsidR="001D336A" w:rsidRDefault="001D336A" w:rsidP="001D336A">
            <w:pPr>
              <w:pStyle w:val="Default"/>
              <w:numPr>
                <w:ilvl w:val="0"/>
                <w:numId w:val="17"/>
              </w:numPr>
            </w:pPr>
            <w:r>
              <w:t xml:space="preserve">kostýmy, rekvizity,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</w:p>
          <w:p w:rsidR="001D336A" w:rsidRDefault="001D336A" w:rsidP="001D336A">
            <w:pPr>
              <w:pStyle w:val="Default"/>
              <w:numPr>
                <w:ilvl w:val="0"/>
                <w:numId w:val="18"/>
              </w:numPr>
            </w:pPr>
            <w:r>
              <w:rPr>
                <w:rFonts w:ascii="Wingdings" w:hAnsi="Wingdings" w:cs="Wingdings"/>
              </w:rPr>
              <w:t></w:t>
            </w:r>
            <w:r>
              <w:rPr>
                <w:rFonts w:ascii="Wingdings" w:hAnsi="Wingdings" w:cs="Wingdings"/>
              </w:rPr>
              <w:t></w:t>
            </w:r>
            <w:r>
              <w:t xml:space="preserve">koncentrovane a s porozumením sledovať profesionálne hudobno-pohybového predstavenie, opísať ho vlastnými slovami i odbornou terminológiou, diskutovať o ňom. </w:t>
            </w:r>
          </w:p>
          <w:p w:rsidR="001D336A" w:rsidRDefault="001D336A" w:rsidP="00A35598"/>
        </w:tc>
        <w:tc>
          <w:tcPr>
            <w:tcW w:w="5419" w:type="dxa"/>
          </w:tcPr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  <w:r>
              <w:t xml:space="preserve">materiál s dramatickým potenciálom: hudobno-pohybové hry, básne, príbehy, piesne, inštrumentálne skladby, herecké etudy, krátke sekvencie, dialógy a scénky </w:t>
            </w:r>
          </w:p>
          <w:p w:rsidR="001D336A" w:rsidRDefault="001D336A" w:rsidP="00A35598">
            <w:pPr>
              <w:pStyle w:val="Default"/>
            </w:pPr>
          </w:p>
          <w:p w:rsidR="001D336A" w:rsidRDefault="001D336A" w:rsidP="00A35598">
            <w:pPr>
              <w:pStyle w:val="Default"/>
            </w:pPr>
            <w:r>
              <w:t>rôzne dramatické žánre, napr. divadlo s hercom, bábkové divadlo, tieňové divadlo, divadlo v maskách</w:t>
            </w:r>
          </w:p>
          <w:p w:rsidR="001D336A" w:rsidRDefault="001D336A" w:rsidP="00A35598">
            <w:pPr>
              <w:pStyle w:val="Default"/>
            </w:pPr>
            <w:r>
              <w:t xml:space="preserve"> </w:t>
            </w:r>
          </w:p>
          <w:p w:rsidR="001D336A" w:rsidRDefault="001D336A" w:rsidP="00A35598">
            <w:r>
              <w:t>návšteva hudobného divadla, opery, operety, muzikálu a pod., alebo sledovanie predstavenia z videozáznamu</w:t>
            </w:r>
          </w:p>
        </w:tc>
      </w:tr>
    </w:tbl>
    <w:p w:rsidR="001D336A" w:rsidRDefault="001D336A" w:rsidP="001D336A"/>
    <w:p w:rsidR="001D336A" w:rsidRDefault="001D336A" w:rsidP="001D336A"/>
    <w:p w:rsidR="00290441" w:rsidRDefault="00290441" w:rsidP="001D336A"/>
    <w:p w:rsidR="00290441" w:rsidRDefault="00290441" w:rsidP="001D336A"/>
    <w:p w:rsidR="00290441" w:rsidRDefault="00290441" w:rsidP="001D336A"/>
    <w:p w:rsidR="00290441" w:rsidRDefault="00290441" w:rsidP="001D336A"/>
    <w:p w:rsidR="00F3304E" w:rsidRDefault="00F3304E" w:rsidP="00F472EF">
      <w:pPr>
        <w:spacing w:before="100" w:beforeAutospacing="1" w:after="100" w:afterAutospacing="1"/>
      </w:pPr>
    </w:p>
    <w:p w:rsidR="00F3304E" w:rsidRDefault="00F3304E" w:rsidP="00290441">
      <w:pPr>
        <w:spacing w:before="100" w:beforeAutospacing="1" w:after="100" w:afterAutospacing="1"/>
        <w:ind w:left="720"/>
      </w:pPr>
    </w:p>
    <w:p w:rsidR="00290441" w:rsidRPr="00112E5D" w:rsidRDefault="00290441" w:rsidP="00290441">
      <w:pPr>
        <w:spacing w:before="100" w:beforeAutospacing="1" w:after="100" w:afterAutospacing="1"/>
        <w:rPr>
          <w:color w:val="000000"/>
          <w:sz w:val="27"/>
          <w:szCs w:val="27"/>
          <w:lang w:eastAsia="sk-SK"/>
        </w:rPr>
      </w:pPr>
      <w:r w:rsidRPr="00290441">
        <w:rPr>
          <w:b/>
        </w:rPr>
        <w:lastRenderedPageBreak/>
        <w:t>4.</w:t>
      </w:r>
      <w:r>
        <w:rPr>
          <w:b/>
        </w:rPr>
        <w:t xml:space="preserve"> </w:t>
      </w:r>
      <w:r w:rsidRPr="00166F47">
        <w:rPr>
          <w:b/>
          <w:bCs/>
          <w:color w:val="000000"/>
          <w:lang w:eastAsia="sk-SK"/>
        </w:rPr>
        <w:t xml:space="preserve">Hodnotenie </w:t>
      </w:r>
      <w:r>
        <w:rPr>
          <w:b/>
          <w:bCs/>
          <w:color w:val="000000"/>
          <w:lang w:eastAsia="sk-SK"/>
        </w:rPr>
        <w:t>a klasifikácia</w:t>
      </w:r>
    </w:p>
    <w:p w:rsidR="00795628" w:rsidRDefault="005F12D2" w:rsidP="005F12D2">
      <w:pPr>
        <w:spacing w:line="276" w:lineRule="auto"/>
      </w:pPr>
      <w:r>
        <w:t>Hodnotenie a klasifikácia prospechu a správania žiakov a opatrenia vo výchove v ZŠ bude realizovaná v súlade so zákonom č.245/2008 Z.z. o výchove a vzdelávaní ( školský zákon ) a o zmene a doplnení niektorých zákonov, v súlade s metodickým pokynom č.22/2011.</w:t>
      </w:r>
    </w:p>
    <w:p w:rsidR="005F12D2" w:rsidRDefault="005F12D2" w:rsidP="005F12D2">
      <w:pPr>
        <w:spacing w:line="276" w:lineRule="auto"/>
      </w:pPr>
    </w:p>
    <w:p w:rsidR="005F12D2" w:rsidRDefault="005F12D2" w:rsidP="005F12D2">
      <w:pPr>
        <w:spacing w:line="276" w:lineRule="auto"/>
      </w:pPr>
    </w:p>
    <w:p w:rsidR="005F12D2" w:rsidRDefault="005F12D2" w:rsidP="005F12D2">
      <w:pPr>
        <w:spacing w:line="276" w:lineRule="auto"/>
      </w:pPr>
      <w:r>
        <w:t>Žiak je neklasifikovaný. Hodnotenie: absolvoval, neabsolvoval.</w:t>
      </w:r>
    </w:p>
    <w:p w:rsidR="00A90844" w:rsidRDefault="00A90844" w:rsidP="005F12D2">
      <w:pPr>
        <w:spacing w:line="276" w:lineRule="auto"/>
      </w:pPr>
    </w:p>
    <w:p w:rsidR="00065258" w:rsidRDefault="00065258" w:rsidP="001D336A"/>
    <w:p w:rsidR="00795628" w:rsidRDefault="00795628" w:rsidP="001D336A"/>
    <w:p w:rsidR="00795628" w:rsidRDefault="00795628" w:rsidP="001D336A"/>
    <w:p w:rsidR="00290441" w:rsidRDefault="00290441" w:rsidP="001D336A">
      <w:pPr>
        <w:rPr>
          <w:b/>
        </w:rPr>
      </w:pPr>
      <w:r w:rsidRPr="00A90844">
        <w:rPr>
          <w:b/>
        </w:rPr>
        <w:t>5. Učebné zdroje</w:t>
      </w:r>
    </w:p>
    <w:p w:rsidR="00A90844" w:rsidRDefault="00A90844" w:rsidP="001D336A">
      <w:pPr>
        <w:rPr>
          <w:b/>
        </w:rPr>
      </w:pPr>
    </w:p>
    <w:tbl>
      <w:tblPr>
        <w:tblStyle w:val="Mriekatabuky"/>
        <w:tblW w:w="9647" w:type="dxa"/>
        <w:tblLook w:val="04A0" w:firstRow="1" w:lastRow="0" w:firstColumn="1" w:lastColumn="0" w:noHBand="0" w:noVBand="1"/>
      </w:tblPr>
      <w:tblGrid>
        <w:gridCol w:w="1803"/>
        <w:gridCol w:w="2256"/>
        <w:gridCol w:w="2350"/>
        <w:gridCol w:w="3796"/>
        <w:gridCol w:w="1876"/>
      </w:tblGrid>
      <w:tr w:rsidR="00713017" w:rsidTr="00205E15">
        <w:tc>
          <w:tcPr>
            <w:tcW w:w="1803" w:type="dxa"/>
          </w:tcPr>
          <w:p w:rsidR="00A90844" w:rsidRPr="00166F47" w:rsidRDefault="00A90844" w:rsidP="00A90844">
            <w:r w:rsidRPr="00166F47">
              <w:rPr>
                <w:b/>
                <w:bCs/>
              </w:rPr>
              <w:t>Názov tematického</w:t>
            </w:r>
          </w:p>
          <w:p w:rsidR="00A90844" w:rsidRDefault="00A90844" w:rsidP="00A90844">
            <w:pPr>
              <w:rPr>
                <w:b/>
              </w:rPr>
            </w:pPr>
            <w:r w:rsidRPr="00166F47">
              <w:rPr>
                <w:b/>
                <w:bCs/>
              </w:rPr>
              <w:t>celku</w:t>
            </w:r>
          </w:p>
        </w:tc>
        <w:tc>
          <w:tcPr>
            <w:tcW w:w="1536" w:type="dxa"/>
          </w:tcPr>
          <w:p w:rsidR="00A90844" w:rsidRDefault="00A90844" w:rsidP="001D336A">
            <w:pPr>
              <w:rPr>
                <w:b/>
              </w:rPr>
            </w:pPr>
            <w:r w:rsidRPr="00166F47">
              <w:rPr>
                <w:b/>
                <w:bCs/>
              </w:rPr>
              <w:t>Odborná  literatúra</w:t>
            </w:r>
          </w:p>
        </w:tc>
        <w:tc>
          <w:tcPr>
            <w:tcW w:w="1863" w:type="dxa"/>
          </w:tcPr>
          <w:p w:rsidR="00A90844" w:rsidRDefault="00A90844" w:rsidP="001D336A">
            <w:pPr>
              <w:rPr>
                <w:b/>
              </w:rPr>
            </w:pPr>
            <w:r w:rsidRPr="00166F47">
              <w:rPr>
                <w:b/>
                <w:bCs/>
              </w:rPr>
              <w:t>Didaktická  technika</w:t>
            </w:r>
          </w:p>
        </w:tc>
        <w:tc>
          <w:tcPr>
            <w:tcW w:w="2569" w:type="dxa"/>
          </w:tcPr>
          <w:p w:rsidR="00A90844" w:rsidRDefault="00A90844" w:rsidP="001D336A">
            <w:pPr>
              <w:rPr>
                <w:b/>
              </w:rPr>
            </w:pPr>
            <w:r w:rsidRPr="00166F47">
              <w:rPr>
                <w:b/>
                <w:bCs/>
              </w:rPr>
              <w:t>Materiálové  výučbové prostriedky</w:t>
            </w:r>
          </w:p>
        </w:tc>
        <w:tc>
          <w:tcPr>
            <w:tcW w:w="1876" w:type="dxa"/>
          </w:tcPr>
          <w:p w:rsidR="00A90844" w:rsidRDefault="00A90844" w:rsidP="001D336A">
            <w:pPr>
              <w:rPr>
                <w:b/>
              </w:rPr>
            </w:pPr>
            <w:r w:rsidRPr="00166F47">
              <w:rPr>
                <w:b/>
                <w:bCs/>
              </w:rPr>
              <w:t>Ďalšie zdroje</w:t>
            </w:r>
          </w:p>
        </w:tc>
      </w:tr>
      <w:tr w:rsidR="00713017" w:rsidTr="00205E15">
        <w:tc>
          <w:tcPr>
            <w:tcW w:w="1803" w:type="dxa"/>
          </w:tcPr>
          <w:p w:rsidR="00713017" w:rsidRDefault="00713017" w:rsidP="00713017">
            <w:pPr>
              <w:rPr>
                <w:lang w:val="sk-SK"/>
              </w:rPr>
            </w:pPr>
            <w:r>
              <w:rPr>
                <w:lang w:val="sk-SK"/>
              </w:rPr>
              <w:t xml:space="preserve">1. Ako sa nám prihovára hudba/ </w:t>
            </w:r>
          </w:p>
          <w:p w:rsidR="00713017" w:rsidRDefault="00713017" w:rsidP="00713017">
            <w:pPr>
              <w:rPr>
                <w:lang w:val="sk-SK"/>
              </w:rPr>
            </w:pPr>
          </w:p>
          <w:p w:rsidR="00713017" w:rsidRDefault="00713017" w:rsidP="00713017">
            <w:pPr>
              <w:rPr>
                <w:lang w:val="sk-SK"/>
              </w:rPr>
            </w:pPr>
          </w:p>
          <w:p w:rsidR="00713017" w:rsidRDefault="00713017" w:rsidP="00713017">
            <w:pPr>
              <w:rPr>
                <w:b/>
              </w:rPr>
            </w:pPr>
          </w:p>
        </w:tc>
        <w:tc>
          <w:tcPr>
            <w:tcW w:w="1536" w:type="dxa"/>
          </w:tcPr>
          <w:p w:rsidR="00713017" w:rsidRPr="00713017" w:rsidRDefault="0006518A" w:rsidP="001D336A">
            <w:r>
              <w:t>Odborná literatúra o hudbe</w:t>
            </w:r>
            <w:r w:rsidR="00205E15">
              <w:t>- Hudobné príručky</w:t>
            </w:r>
          </w:p>
        </w:tc>
        <w:tc>
          <w:tcPr>
            <w:tcW w:w="1863" w:type="dxa"/>
          </w:tcPr>
          <w:p w:rsidR="00205E15" w:rsidRDefault="00205E15" w:rsidP="00A90844">
            <w:r>
              <w:t>Orffov</w:t>
            </w:r>
            <w:r w:rsidR="00A90844">
              <w:t xml:space="preserve"> </w:t>
            </w:r>
            <w:r>
              <w:t>inštrumentár</w:t>
            </w:r>
          </w:p>
          <w:p w:rsidR="00A90844" w:rsidRPr="00166F47" w:rsidRDefault="00A90844" w:rsidP="00A90844">
            <w:r w:rsidRPr="00166F47">
              <w:t>CD prehrávač</w:t>
            </w:r>
            <w:r>
              <w:t xml:space="preserve"> </w:t>
            </w:r>
            <w:r w:rsidR="00713017">
              <w:t>M</w:t>
            </w:r>
            <w:r w:rsidRPr="00166F47">
              <w:t>etronóm</w:t>
            </w:r>
          </w:p>
          <w:p w:rsidR="00A90844" w:rsidRDefault="00A90844" w:rsidP="00A90844">
            <w:pPr>
              <w:rPr>
                <w:b/>
              </w:rPr>
            </w:pPr>
            <w:r w:rsidRPr="00166F47">
              <w:t>klavír</w:t>
            </w:r>
          </w:p>
        </w:tc>
        <w:tc>
          <w:tcPr>
            <w:tcW w:w="2569" w:type="dxa"/>
          </w:tcPr>
          <w:p w:rsidR="0006518A" w:rsidRDefault="0006518A" w:rsidP="0006518A">
            <w:r>
              <w:t>E.</w:t>
            </w:r>
            <w:r w:rsidRPr="0006518A">
              <w:t>Langstein</w:t>
            </w:r>
            <w:r>
              <w:t>o</w:t>
            </w:r>
            <w:r w:rsidRPr="0006518A">
              <w:t>vá</w:t>
            </w:r>
            <w:r>
              <w:t>,B.Felix-</w:t>
            </w:r>
          </w:p>
          <w:p w:rsidR="00A90844" w:rsidRDefault="0006518A" w:rsidP="0006518A">
            <w:pPr>
              <w:rPr>
                <w:b/>
              </w:rPr>
            </w:pPr>
            <w:r>
              <w:t>Učebnica</w:t>
            </w:r>
            <w:r w:rsidR="00205E15">
              <w:t>:</w:t>
            </w:r>
            <w:r>
              <w:t xml:space="preserve"> HV pre 5. ročník</w:t>
            </w:r>
            <w:r w:rsidR="00205E15">
              <w:t xml:space="preserve"> základných škôl</w:t>
            </w:r>
            <w:r>
              <w:t>, SPN 201</w:t>
            </w:r>
            <w:r w:rsidR="00205E15">
              <w:t>1, schválilo MŠ SR dňa 6.8.2009</w:t>
            </w:r>
          </w:p>
        </w:tc>
        <w:tc>
          <w:tcPr>
            <w:tcW w:w="1876" w:type="dxa"/>
          </w:tcPr>
          <w:p w:rsidR="00A90844" w:rsidRDefault="0006518A" w:rsidP="00713017">
            <w:pPr>
              <w:rPr>
                <w:b/>
              </w:rPr>
            </w:pPr>
            <w:r>
              <w:t>súbor kariet o hud.</w:t>
            </w:r>
            <w:r w:rsidR="00A90844" w:rsidRPr="00166F47">
              <w:t xml:space="preserve">nástrojoch, notový materiál, </w:t>
            </w:r>
            <w:r w:rsidR="00713017">
              <w:t xml:space="preserve">obrazy a </w:t>
            </w:r>
            <w:r>
              <w:t xml:space="preserve">nákresy s notovou </w:t>
            </w:r>
            <w:r w:rsidR="00A90844" w:rsidRPr="00166F47">
              <w:t>osnovou, Internet</w:t>
            </w:r>
          </w:p>
        </w:tc>
      </w:tr>
      <w:tr w:rsidR="00713017" w:rsidTr="00205E15">
        <w:tc>
          <w:tcPr>
            <w:tcW w:w="1803" w:type="dxa"/>
          </w:tcPr>
          <w:p w:rsidR="0006518A" w:rsidRDefault="0006518A" w:rsidP="0006518A">
            <w:pPr>
              <w:rPr>
                <w:lang w:val="sk-SK"/>
              </w:rPr>
            </w:pPr>
            <w:r>
              <w:rPr>
                <w:lang w:val="sk-SK"/>
              </w:rPr>
              <w:t>2. Prostredníctvom hudby spoznávame svoju</w:t>
            </w:r>
          </w:p>
          <w:p w:rsidR="0006518A" w:rsidRDefault="0006518A" w:rsidP="0006518A">
            <w:pPr>
              <w:rPr>
                <w:lang w:val="sk-SK"/>
              </w:rPr>
            </w:pPr>
            <w:r>
              <w:rPr>
                <w:lang w:val="sk-SK"/>
              </w:rPr>
              <w:t>hudobnú kultúru i kultúru iných národov</w:t>
            </w:r>
          </w:p>
          <w:p w:rsidR="00A90844" w:rsidRDefault="00A90844" w:rsidP="001D336A">
            <w:pPr>
              <w:rPr>
                <w:b/>
              </w:rPr>
            </w:pPr>
          </w:p>
        </w:tc>
        <w:tc>
          <w:tcPr>
            <w:tcW w:w="1536" w:type="dxa"/>
          </w:tcPr>
          <w:p w:rsidR="00713017" w:rsidRDefault="00205E15" w:rsidP="00713017">
            <w:r>
              <w:t>Encyklopédia</w:t>
            </w:r>
          </w:p>
          <w:p w:rsidR="00A90844" w:rsidRPr="00205E15" w:rsidRDefault="00205E15" w:rsidP="001D336A">
            <w:r w:rsidRPr="00205E15">
              <w:t>Hudobné príručky</w:t>
            </w:r>
          </w:p>
        </w:tc>
        <w:tc>
          <w:tcPr>
            <w:tcW w:w="1863" w:type="dxa"/>
          </w:tcPr>
          <w:p w:rsidR="00205E15" w:rsidRDefault="00A90844" w:rsidP="00A90844">
            <w:r w:rsidRPr="00166F47">
              <w:t>Orffo</w:t>
            </w:r>
            <w:r w:rsidR="00205E15">
              <w:t>v</w:t>
            </w:r>
          </w:p>
          <w:p w:rsidR="00205E15" w:rsidRDefault="00205E15" w:rsidP="00A90844">
            <w:r>
              <w:t>inštrumentár</w:t>
            </w:r>
            <w:r w:rsidR="00A90844">
              <w:t xml:space="preserve"> </w:t>
            </w:r>
          </w:p>
          <w:p w:rsidR="00A90844" w:rsidRPr="00166F47" w:rsidRDefault="00A90844" w:rsidP="00A90844">
            <w:r w:rsidRPr="00166F47">
              <w:t>CD prehrávač</w:t>
            </w:r>
          </w:p>
          <w:p w:rsidR="00A90844" w:rsidRDefault="00A90844" w:rsidP="00A90844">
            <w:pPr>
              <w:rPr>
                <w:b/>
              </w:rPr>
            </w:pPr>
            <w:r w:rsidRPr="00166F47">
              <w:t>klavír</w:t>
            </w:r>
          </w:p>
        </w:tc>
        <w:tc>
          <w:tcPr>
            <w:tcW w:w="2569" w:type="dxa"/>
          </w:tcPr>
          <w:p w:rsidR="00A90844" w:rsidRDefault="0006518A" w:rsidP="001D336A">
            <w:r>
              <w:t>E.</w:t>
            </w:r>
            <w:r w:rsidRPr="0006518A">
              <w:t>Langstein</w:t>
            </w:r>
            <w:r>
              <w:t>o</w:t>
            </w:r>
            <w:r w:rsidRPr="0006518A">
              <w:t>vá</w:t>
            </w:r>
            <w:r>
              <w:t>,B.Felix-</w:t>
            </w:r>
          </w:p>
          <w:p w:rsidR="0006518A" w:rsidRPr="0006518A" w:rsidRDefault="0006518A" w:rsidP="001D336A">
            <w:r>
              <w:t>Učebnica HV pre 5. ročník</w:t>
            </w:r>
            <w:r w:rsidR="00205E15">
              <w:t xml:space="preserve"> základných škôl</w:t>
            </w:r>
            <w:r>
              <w:t>, SPN 2011</w:t>
            </w:r>
            <w:r w:rsidR="00205E15">
              <w:t>, schválilo MŠ SR dňa 6.8.2009</w:t>
            </w:r>
          </w:p>
        </w:tc>
        <w:tc>
          <w:tcPr>
            <w:tcW w:w="1876" w:type="dxa"/>
          </w:tcPr>
          <w:p w:rsidR="0006518A" w:rsidRDefault="0006518A" w:rsidP="001D336A">
            <w:r w:rsidRPr="0006518A">
              <w:t xml:space="preserve">Obrazový </w:t>
            </w:r>
            <w:r>
              <w:t>materiá</w:t>
            </w:r>
            <w:r w:rsidRPr="0006518A">
              <w:t xml:space="preserve">l, </w:t>
            </w:r>
          </w:p>
          <w:p w:rsidR="00A90844" w:rsidRDefault="0006518A" w:rsidP="001D336A">
            <w:r w:rsidRPr="0006518A">
              <w:t>CD nosiče</w:t>
            </w:r>
          </w:p>
          <w:p w:rsidR="0006518A" w:rsidRPr="0006518A" w:rsidRDefault="0006518A" w:rsidP="001D336A">
            <w:r>
              <w:t>Internet</w:t>
            </w:r>
          </w:p>
        </w:tc>
      </w:tr>
      <w:tr w:rsidR="00713017" w:rsidTr="00205E15">
        <w:tc>
          <w:tcPr>
            <w:tcW w:w="1803" w:type="dxa"/>
          </w:tcPr>
          <w:p w:rsidR="00A90844" w:rsidRDefault="0006518A" w:rsidP="00713017">
            <w:pPr>
              <w:rPr>
                <w:b/>
              </w:rPr>
            </w:pPr>
            <w:r>
              <w:rPr>
                <w:lang w:val="sk-SK"/>
              </w:rPr>
              <w:t>3. Hudba spojená s inými druhmi umenia</w:t>
            </w:r>
          </w:p>
        </w:tc>
        <w:tc>
          <w:tcPr>
            <w:tcW w:w="1536" w:type="dxa"/>
          </w:tcPr>
          <w:p w:rsidR="0006518A" w:rsidRDefault="00205E15" w:rsidP="0006518A">
            <w:r>
              <w:t>Encyklopédia</w:t>
            </w:r>
          </w:p>
          <w:p w:rsidR="00A90844" w:rsidRPr="00205E15" w:rsidRDefault="00205E15" w:rsidP="001D336A">
            <w:r w:rsidRPr="00205E15">
              <w:t>Hudobné príručky</w:t>
            </w:r>
          </w:p>
        </w:tc>
        <w:tc>
          <w:tcPr>
            <w:tcW w:w="1863" w:type="dxa"/>
          </w:tcPr>
          <w:p w:rsidR="00205E15" w:rsidRDefault="00713017" w:rsidP="00713017">
            <w:r w:rsidRPr="00166F47">
              <w:t>Orffo</w:t>
            </w:r>
            <w:r w:rsidR="00205E15">
              <w:t>v</w:t>
            </w:r>
          </w:p>
          <w:p w:rsidR="00205E15" w:rsidRDefault="00205E15" w:rsidP="00713017">
            <w:r>
              <w:t>inštrumentár</w:t>
            </w:r>
            <w:r w:rsidR="00713017">
              <w:t xml:space="preserve"> </w:t>
            </w:r>
          </w:p>
          <w:p w:rsidR="00713017" w:rsidRPr="00166F47" w:rsidRDefault="00713017" w:rsidP="00713017">
            <w:r w:rsidRPr="00166F47">
              <w:t>CD prehrávač</w:t>
            </w:r>
          </w:p>
          <w:p w:rsidR="00A90844" w:rsidRDefault="00713017" w:rsidP="00713017">
            <w:pPr>
              <w:rPr>
                <w:b/>
              </w:rPr>
            </w:pPr>
            <w:r w:rsidRPr="00166F47">
              <w:t>klavír</w:t>
            </w:r>
          </w:p>
        </w:tc>
        <w:tc>
          <w:tcPr>
            <w:tcW w:w="2569" w:type="dxa"/>
          </w:tcPr>
          <w:p w:rsidR="0006518A" w:rsidRDefault="0006518A" w:rsidP="0006518A">
            <w:r>
              <w:t>E.</w:t>
            </w:r>
            <w:r w:rsidRPr="0006518A">
              <w:t>Langstein</w:t>
            </w:r>
            <w:r>
              <w:t>o</w:t>
            </w:r>
            <w:r w:rsidRPr="0006518A">
              <w:t>vá</w:t>
            </w:r>
            <w:r>
              <w:t>,B.Felix-</w:t>
            </w:r>
          </w:p>
          <w:p w:rsidR="00A90844" w:rsidRDefault="0006518A" w:rsidP="0006518A">
            <w:pPr>
              <w:rPr>
                <w:b/>
              </w:rPr>
            </w:pPr>
            <w:r>
              <w:t>Učebnica HV pre 5. ročník</w:t>
            </w:r>
            <w:r w:rsidR="00205E15">
              <w:t xml:space="preserve"> základných škôl</w:t>
            </w:r>
            <w:r>
              <w:t>,</w:t>
            </w:r>
            <w:r w:rsidR="00205E15">
              <w:t xml:space="preserve"> </w:t>
            </w:r>
            <w:r>
              <w:t xml:space="preserve"> SPN 2011</w:t>
            </w:r>
            <w:r w:rsidR="00205E15">
              <w:t>, schválilo MŠ SR dňa 6.8.2009</w:t>
            </w:r>
          </w:p>
        </w:tc>
        <w:tc>
          <w:tcPr>
            <w:tcW w:w="1876" w:type="dxa"/>
          </w:tcPr>
          <w:p w:rsidR="0006518A" w:rsidRDefault="0006518A" w:rsidP="0006518A">
            <w:r w:rsidRPr="0006518A">
              <w:t xml:space="preserve">Obrazový </w:t>
            </w:r>
            <w:r>
              <w:t>materiá</w:t>
            </w:r>
            <w:r w:rsidRPr="0006518A">
              <w:t xml:space="preserve">l, </w:t>
            </w:r>
          </w:p>
          <w:p w:rsidR="0006518A" w:rsidRDefault="0006518A" w:rsidP="0006518A">
            <w:r w:rsidRPr="0006518A">
              <w:t>CD nosiče</w:t>
            </w:r>
          </w:p>
          <w:p w:rsidR="00A90844" w:rsidRDefault="0006518A" w:rsidP="0006518A">
            <w:pPr>
              <w:rPr>
                <w:b/>
              </w:rPr>
            </w:pPr>
            <w:r>
              <w:t>Internet</w:t>
            </w:r>
          </w:p>
        </w:tc>
      </w:tr>
    </w:tbl>
    <w:p w:rsidR="00290441" w:rsidRPr="00A90844" w:rsidRDefault="00290441" w:rsidP="001D336A">
      <w:pPr>
        <w:rPr>
          <w:b/>
          <w:sz w:val="22"/>
          <w:szCs w:val="22"/>
        </w:rPr>
      </w:pPr>
    </w:p>
    <w:p w:rsidR="00290441" w:rsidRDefault="00290441" w:rsidP="001D336A">
      <w:pPr>
        <w:rPr>
          <w:b/>
        </w:rPr>
      </w:pPr>
      <w:bookmarkStart w:id="0" w:name="0.1_table05"/>
      <w:bookmarkEnd w:id="0"/>
    </w:p>
    <w:p w:rsidR="00290441" w:rsidRDefault="00290441" w:rsidP="001D336A">
      <w:pPr>
        <w:rPr>
          <w:b/>
        </w:rPr>
      </w:pPr>
    </w:p>
    <w:p w:rsidR="00664BD2" w:rsidRDefault="00664BD2" w:rsidP="001D336A">
      <w:pPr>
        <w:rPr>
          <w:b/>
        </w:rPr>
      </w:pPr>
    </w:p>
    <w:p w:rsidR="00290441" w:rsidRPr="00664BD2" w:rsidRDefault="00664BD2" w:rsidP="001D336A">
      <w:r>
        <w:t>ŠkVP je otvorený dokument, ktorý je možné meniť v priebehu školského roka podľa potreby.</w:t>
      </w: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664BD2" w:rsidP="001D336A">
      <w:pPr>
        <w:rPr>
          <w:b/>
        </w:rPr>
      </w:pPr>
      <w:r w:rsidRPr="00664BD2">
        <w:t>Hodnotenie predmetu</w:t>
      </w:r>
      <w:r>
        <w:t xml:space="preserve"> bolo prerokované na zasadnutí PK dňa </w:t>
      </w:r>
      <w:r w:rsidR="00EA5F62">
        <w:t>28.8.2019.</w:t>
      </w:r>
      <w:bookmarkStart w:id="1" w:name="_GoBack"/>
      <w:bookmarkEnd w:id="1"/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290441" w:rsidRDefault="00290441" w:rsidP="001D336A">
      <w:pPr>
        <w:rPr>
          <w:b/>
        </w:rPr>
      </w:pPr>
    </w:p>
    <w:p w:rsidR="00A03933" w:rsidRPr="00822441" w:rsidRDefault="00A03933" w:rsidP="00A03933">
      <w:pPr>
        <w:rPr>
          <w:lang w:val="sk-SK"/>
        </w:rPr>
      </w:pPr>
    </w:p>
    <w:p w:rsidR="00A03933" w:rsidRDefault="00A03933" w:rsidP="00A03933">
      <w:pPr>
        <w:rPr>
          <w:lang w:val="sk-SK"/>
        </w:rPr>
      </w:pPr>
    </w:p>
    <w:p w:rsidR="00290441" w:rsidRPr="00290441" w:rsidRDefault="00290441" w:rsidP="001D336A">
      <w:pPr>
        <w:rPr>
          <w:b/>
        </w:rPr>
      </w:pPr>
    </w:p>
    <w:sectPr w:rsidR="00290441" w:rsidRPr="00290441" w:rsidSect="0049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EEFCF5"/>
    <w:multiLevelType w:val="hybridMultilevel"/>
    <w:tmpl w:val="92A132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BF8312"/>
    <w:multiLevelType w:val="hybridMultilevel"/>
    <w:tmpl w:val="397503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8C8B17"/>
    <w:multiLevelType w:val="hybridMultilevel"/>
    <w:tmpl w:val="D73CD5E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33157DD"/>
    <w:multiLevelType w:val="hybridMultilevel"/>
    <w:tmpl w:val="377911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0C6FE4"/>
    <w:multiLevelType w:val="hybridMultilevel"/>
    <w:tmpl w:val="05E29EE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44BF1D"/>
    <w:multiLevelType w:val="hybridMultilevel"/>
    <w:tmpl w:val="B54DC0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FFFFFE"/>
    <w:multiLevelType w:val="singleLevel"/>
    <w:tmpl w:val="2D9E5C96"/>
    <w:lvl w:ilvl="0">
      <w:numFmt w:val="bullet"/>
      <w:lvlText w:val="*"/>
      <w:lvlJc w:val="left"/>
    </w:lvl>
  </w:abstractNum>
  <w:abstractNum w:abstractNumId="7" w15:restartNumberingAfterBreak="0">
    <w:nsid w:val="022B4C92"/>
    <w:multiLevelType w:val="hybridMultilevel"/>
    <w:tmpl w:val="1B525804"/>
    <w:lvl w:ilvl="0" w:tplc="991E8E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A80BE1"/>
    <w:multiLevelType w:val="hybridMultilevel"/>
    <w:tmpl w:val="93EC39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AB5A618"/>
    <w:multiLevelType w:val="hybridMultilevel"/>
    <w:tmpl w:val="6E10C0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28070A3"/>
    <w:multiLevelType w:val="hybridMultilevel"/>
    <w:tmpl w:val="06A063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43365"/>
    <w:multiLevelType w:val="hybridMultilevel"/>
    <w:tmpl w:val="9FB0D2D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D124C2"/>
    <w:multiLevelType w:val="hybridMultilevel"/>
    <w:tmpl w:val="1B2823DA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007F9"/>
    <w:multiLevelType w:val="hybridMultilevel"/>
    <w:tmpl w:val="32EE4440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A40C7"/>
    <w:multiLevelType w:val="hybridMultilevel"/>
    <w:tmpl w:val="37750C6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87B5F13"/>
    <w:multiLevelType w:val="hybridMultilevel"/>
    <w:tmpl w:val="DD7A92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8A13F89"/>
    <w:multiLevelType w:val="hybridMultilevel"/>
    <w:tmpl w:val="F490C054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574A"/>
    <w:multiLevelType w:val="hybridMultilevel"/>
    <w:tmpl w:val="F8ADDE9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893FD27"/>
    <w:multiLevelType w:val="hybridMultilevel"/>
    <w:tmpl w:val="BEC65A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5E344D"/>
    <w:multiLevelType w:val="hybridMultilevel"/>
    <w:tmpl w:val="677643B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F692584"/>
    <w:multiLevelType w:val="hybridMultilevel"/>
    <w:tmpl w:val="D21AB806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6530C"/>
    <w:multiLevelType w:val="hybridMultilevel"/>
    <w:tmpl w:val="5232CFE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32078"/>
    <w:multiLevelType w:val="hybridMultilevel"/>
    <w:tmpl w:val="85BACE24"/>
    <w:lvl w:ilvl="0" w:tplc="041B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4D38F"/>
    <w:multiLevelType w:val="hybridMultilevel"/>
    <w:tmpl w:val="BE4AF1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22200D7"/>
    <w:multiLevelType w:val="hybridMultilevel"/>
    <w:tmpl w:val="89F0236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38243C5"/>
    <w:multiLevelType w:val="hybridMultilevel"/>
    <w:tmpl w:val="49F6DBAA"/>
    <w:lvl w:ilvl="0" w:tplc="2D9E5C9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3B794"/>
    <w:multiLevelType w:val="hybridMultilevel"/>
    <w:tmpl w:val="A5772E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E9F204A"/>
    <w:multiLevelType w:val="hybridMultilevel"/>
    <w:tmpl w:val="54025E9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EA0E7F"/>
    <w:multiLevelType w:val="hybridMultilevel"/>
    <w:tmpl w:val="DF3449DC"/>
    <w:lvl w:ilvl="0" w:tplc="041B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9"/>
  </w:num>
  <w:num w:numId="8">
    <w:abstractNumId w:val="14"/>
  </w:num>
  <w:num w:numId="9">
    <w:abstractNumId w:val="8"/>
  </w:num>
  <w:num w:numId="10">
    <w:abstractNumId w:val="23"/>
  </w:num>
  <w:num w:numId="11">
    <w:abstractNumId w:val="15"/>
  </w:num>
  <w:num w:numId="12">
    <w:abstractNumId w:val="4"/>
  </w:num>
  <w:num w:numId="13">
    <w:abstractNumId w:val="0"/>
  </w:num>
  <w:num w:numId="14">
    <w:abstractNumId w:val="19"/>
  </w:num>
  <w:num w:numId="15">
    <w:abstractNumId w:val="1"/>
  </w:num>
  <w:num w:numId="16">
    <w:abstractNumId w:val="26"/>
  </w:num>
  <w:num w:numId="17">
    <w:abstractNumId w:val="5"/>
  </w:num>
  <w:num w:numId="18">
    <w:abstractNumId w:val="18"/>
  </w:num>
  <w:num w:numId="19">
    <w:abstractNumId w:val="6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2"/>
  </w:num>
  <w:num w:numId="21">
    <w:abstractNumId w:val="20"/>
  </w:num>
  <w:num w:numId="22">
    <w:abstractNumId w:val="25"/>
  </w:num>
  <w:num w:numId="23">
    <w:abstractNumId w:val="16"/>
  </w:num>
  <w:num w:numId="24">
    <w:abstractNumId w:val="13"/>
  </w:num>
  <w:num w:numId="25">
    <w:abstractNumId w:val="28"/>
  </w:num>
  <w:num w:numId="26">
    <w:abstractNumId w:val="27"/>
  </w:num>
  <w:num w:numId="27">
    <w:abstractNumId w:val="7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6A"/>
    <w:rsid w:val="00030029"/>
    <w:rsid w:val="0006518A"/>
    <w:rsid w:val="00065258"/>
    <w:rsid w:val="00066F04"/>
    <w:rsid w:val="00145183"/>
    <w:rsid w:val="001D336A"/>
    <w:rsid w:val="001F4782"/>
    <w:rsid w:val="00205E15"/>
    <w:rsid w:val="00267760"/>
    <w:rsid w:val="00290441"/>
    <w:rsid w:val="00297F89"/>
    <w:rsid w:val="002F3759"/>
    <w:rsid w:val="003F666B"/>
    <w:rsid w:val="003F7CA0"/>
    <w:rsid w:val="0042186E"/>
    <w:rsid w:val="00445A7F"/>
    <w:rsid w:val="004975AB"/>
    <w:rsid w:val="004B5777"/>
    <w:rsid w:val="004C3685"/>
    <w:rsid w:val="004D0FC8"/>
    <w:rsid w:val="0053674F"/>
    <w:rsid w:val="005F12D2"/>
    <w:rsid w:val="00664BD2"/>
    <w:rsid w:val="0068057C"/>
    <w:rsid w:val="00713017"/>
    <w:rsid w:val="00750ACA"/>
    <w:rsid w:val="00764AEC"/>
    <w:rsid w:val="00795628"/>
    <w:rsid w:val="007E04AC"/>
    <w:rsid w:val="00876914"/>
    <w:rsid w:val="008C51DB"/>
    <w:rsid w:val="008F0F9A"/>
    <w:rsid w:val="00916EB8"/>
    <w:rsid w:val="009217C8"/>
    <w:rsid w:val="009856B0"/>
    <w:rsid w:val="00A03933"/>
    <w:rsid w:val="00A90844"/>
    <w:rsid w:val="00A96C97"/>
    <w:rsid w:val="00AF5063"/>
    <w:rsid w:val="00D33453"/>
    <w:rsid w:val="00D44AB5"/>
    <w:rsid w:val="00DF24EB"/>
    <w:rsid w:val="00E8365B"/>
    <w:rsid w:val="00EA5F62"/>
    <w:rsid w:val="00ED222E"/>
    <w:rsid w:val="00F3304E"/>
    <w:rsid w:val="00F472EF"/>
    <w:rsid w:val="00FB2CB5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13E5"/>
  <w15:docId w15:val="{32367790-CDAF-4086-8CA0-DA643776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336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1D33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D3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D336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Mriekatabuky">
    <w:name w:val="Table Grid"/>
    <w:basedOn w:val="Normlnatabuka"/>
    <w:uiPriority w:val="59"/>
    <w:rsid w:val="001D336A"/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1D3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1D336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9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Ucitel</cp:lastModifiedBy>
  <cp:revision>3</cp:revision>
  <cp:lastPrinted>2016-08-24T16:17:00Z</cp:lastPrinted>
  <dcterms:created xsi:type="dcterms:W3CDTF">2018-09-07T07:15:00Z</dcterms:created>
  <dcterms:modified xsi:type="dcterms:W3CDTF">2019-09-11T06:44:00Z</dcterms:modified>
</cp:coreProperties>
</file>