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37" w:rsidRPr="00455737" w:rsidRDefault="00455737" w:rsidP="00455737">
      <w:pPr>
        <w:rPr>
          <w:rFonts w:ascii="Calibri" w:eastAsia="Calibri" w:hAnsi="Calibri" w:cs="Times New Roman"/>
          <w:sz w:val="32"/>
          <w:szCs w:val="32"/>
        </w:rPr>
      </w:pPr>
    </w:p>
    <w:p w:rsidR="00455737" w:rsidRPr="00455737" w:rsidRDefault="00BD019F" w:rsidP="004557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   </w:t>
      </w:r>
      <w:r w:rsidR="00455737" w:rsidRPr="00455737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</w:t>
      </w:r>
      <w:r w:rsidR="00455737" w:rsidRPr="00455737">
        <w:rPr>
          <w:rFonts w:ascii="Times New Roman" w:hAnsi="Times New Roman" w:cs="Times New Roman"/>
          <w:sz w:val="32"/>
          <w:szCs w:val="32"/>
        </w:rPr>
        <w:t>ZÁKLADNÁ  ŠKOLA, Nám. L. Novomeského 2, Košice</w:t>
      </w:r>
    </w:p>
    <w:p w:rsidR="00455737" w:rsidRPr="00455737" w:rsidRDefault="00455737" w:rsidP="0045573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BD019F" w:rsidP="004557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455737" w:rsidRPr="00455737">
        <w:rPr>
          <w:rFonts w:ascii="Times New Roman" w:hAnsi="Times New Roman" w:cs="Times New Roman"/>
          <w:sz w:val="32"/>
          <w:szCs w:val="32"/>
        </w:rPr>
        <w:t xml:space="preserve">    ŠKOLSKÝ  VZDELÁVACÍ  PROGRAM</w:t>
      </w: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32"/>
          <w:szCs w:val="32"/>
        </w:rPr>
      </w:pPr>
      <w:r w:rsidRPr="00455737">
        <w:rPr>
          <w:rFonts w:ascii="Times New Roman" w:hAnsi="Times New Roman" w:cs="Times New Roman"/>
          <w:sz w:val="32"/>
          <w:szCs w:val="32"/>
        </w:rPr>
        <w:t xml:space="preserve">                                          pre 6. ročník</w:t>
      </w:r>
    </w:p>
    <w:p w:rsidR="00455737" w:rsidRPr="00455737" w:rsidRDefault="00455737" w:rsidP="004557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jc w:val="both"/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vypracovaný podľa ŠVP  a vzorového ŠkVP.  Učebné osnovy sú totožné so vzdelávacím štandardom ŠVP pre príslušný vzdelávací predmet.  Schválené riaditeľom školy na PR dňa </w:t>
      </w: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Vzdelávacia oblasť : Umenie a kultúra</w:t>
      </w: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Predmet : </w:t>
      </w:r>
      <w:r w:rsidR="00223E26">
        <w:rPr>
          <w:rFonts w:ascii="Times New Roman" w:hAnsi="Times New Roman" w:cs="Times New Roman"/>
          <w:sz w:val="28"/>
          <w:szCs w:val="28"/>
        </w:rPr>
        <w:t>HUV</w:t>
      </w: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Školský rok : </w:t>
      </w:r>
      <w:r w:rsidR="00A52C2B">
        <w:rPr>
          <w:rFonts w:ascii="Times New Roman" w:hAnsi="Times New Roman" w:cs="Times New Roman"/>
          <w:sz w:val="28"/>
          <w:szCs w:val="28"/>
        </w:rPr>
        <w:t>201</w:t>
      </w:r>
      <w:r w:rsidR="001B7B8A">
        <w:rPr>
          <w:rFonts w:ascii="Times New Roman" w:hAnsi="Times New Roman" w:cs="Times New Roman"/>
          <w:sz w:val="28"/>
          <w:szCs w:val="28"/>
        </w:rPr>
        <w:t>9/2020</w:t>
      </w: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Vypracoval : </w:t>
      </w:r>
      <w:r w:rsidR="000F3C30">
        <w:rPr>
          <w:rFonts w:ascii="Times New Roman" w:hAnsi="Times New Roman" w:cs="Times New Roman"/>
          <w:sz w:val="28"/>
          <w:szCs w:val="28"/>
        </w:rPr>
        <w:t>Mgr.Demková</w:t>
      </w:r>
    </w:p>
    <w:p w:rsidR="00455737" w:rsidRPr="00455737" w:rsidRDefault="00455737" w:rsidP="00455737">
      <w:pPr>
        <w:rPr>
          <w:rFonts w:ascii="Times New Roman" w:hAnsi="Times New Roman" w:cs="Times New Roman"/>
          <w:sz w:val="28"/>
          <w:szCs w:val="28"/>
        </w:rPr>
      </w:pPr>
    </w:p>
    <w:p w:rsidR="00455737" w:rsidRPr="00455737" w:rsidRDefault="00455737" w:rsidP="00CB773C">
      <w:pPr>
        <w:pStyle w:val="Nadpis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</w:pPr>
    </w:p>
    <w:p w:rsidR="00455737" w:rsidRPr="00455737" w:rsidRDefault="00455737" w:rsidP="00455737">
      <w:pPr>
        <w:rPr>
          <w:sz w:val="28"/>
          <w:szCs w:val="28"/>
        </w:rPr>
      </w:pPr>
    </w:p>
    <w:p w:rsidR="00455737" w:rsidRPr="00455737" w:rsidRDefault="00455737" w:rsidP="00455737"/>
    <w:p w:rsidR="00CB773C" w:rsidRPr="00822441" w:rsidRDefault="00455737" w:rsidP="00CB773C">
      <w:pPr>
        <w:pStyle w:val="Nadpis1"/>
        <w:rPr>
          <w:lang w:val="sk-SK"/>
        </w:rPr>
      </w:pPr>
      <w:r>
        <w:rPr>
          <w:lang w:val="sk-SK"/>
        </w:rPr>
        <w:lastRenderedPageBreak/>
        <w:t xml:space="preserve">                                  </w:t>
      </w:r>
      <w:r w:rsidR="005E7C26">
        <w:rPr>
          <w:lang w:val="sk-SK"/>
        </w:rPr>
        <w:t xml:space="preserve">    </w:t>
      </w:r>
      <w:r w:rsidR="00CB773C" w:rsidRPr="00822441">
        <w:rPr>
          <w:lang w:val="sk-SK"/>
        </w:rPr>
        <w:t>Učebné osnovy</w:t>
      </w:r>
    </w:p>
    <w:p w:rsidR="00CB773C" w:rsidRPr="00822441" w:rsidRDefault="00CB773C" w:rsidP="00CB773C"/>
    <w:tbl>
      <w:tblPr>
        <w:tblStyle w:val="Mriekatabuky"/>
        <w:tblW w:w="9668" w:type="dxa"/>
        <w:tblLook w:val="01E0" w:firstRow="1" w:lastRow="1" w:firstColumn="1" w:lastColumn="1" w:noHBand="0" w:noVBand="0"/>
      </w:tblPr>
      <w:tblGrid>
        <w:gridCol w:w="4834"/>
        <w:gridCol w:w="4834"/>
      </w:tblGrid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rPr>
                <w:b/>
                <w:sz w:val="24"/>
                <w:szCs w:val="24"/>
              </w:rPr>
            </w:pPr>
            <w:r w:rsidRPr="005E7C26">
              <w:rPr>
                <w:b/>
                <w:sz w:val="24"/>
                <w:szCs w:val="24"/>
              </w:rPr>
              <w:t>Názov predmetu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Hudobná výchova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Časový rozsah výučby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1 hodina týždenne/ 33 hodín v školskom roku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Ročník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šiesty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 xml:space="preserve">Škola </w:t>
            </w:r>
            <w:r w:rsidRPr="005E7C26">
              <w:rPr>
                <w:sz w:val="24"/>
                <w:szCs w:val="24"/>
              </w:rPr>
              <w:t>(názov, adresa)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Základná škola Nám.L.Novomeského 2, Košice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Stupeň vzdelania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Nižšie stredné vzdelávanie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Názov Školského vzdelávacieho programu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ŠKOLA S TRADÍCIOU – ŠKOLA</w:t>
            </w:r>
          </w:p>
          <w:p w:rsidR="00CB773C" w:rsidRPr="005E7C26" w:rsidRDefault="00CB773C" w:rsidP="00411E80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 BUDÚCNOSŤOU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Dĺžka štúdia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4 roky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Forma štúdia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denná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Vyučovací jazyk</w:t>
            </w:r>
          </w:p>
        </w:tc>
        <w:tc>
          <w:tcPr>
            <w:tcW w:w="4834" w:type="dxa"/>
            <w:vAlign w:val="center"/>
          </w:tcPr>
          <w:p w:rsidR="00CB773C" w:rsidRPr="005E7C26" w:rsidRDefault="00CB773C" w:rsidP="00411E80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slovenský jazyk</w:t>
            </w:r>
          </w:p>
        </w:tc>
      </w:tr>
      <w:tr w:rsidR="00CB773C" w:rsidRPr="00822441" w:rsidTr="00411E80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CB773C" w:rsidRPr="005E7C26" w:rsidRDefault="00CB773C" w:rsidP="00411E80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Prehľad tematických celkov</w:t>
            </w:r>
          </w:p>
        </w:tc>
        <w:tc>
          <w:tcPr>
            <w:tcW w:w="4834" w:type="dxa"/>
            <w:vAlign w:val="center"/>
          </w:tcPr>
          <w:p w:rsidR="009710A0" w:rsidRDefault="009710A0" w:rsidP="00411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Opakovanie učiva 5. ročníka</w:t>
            </w:r>
          </w:p>
          <w:p w:rsidR="005E7C26" w:rsidRPr="006D10E7" w:rsidRDefault="009710A0" w:rsidP="00411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E7C26" w:rsidRPr="006D10E7">
              <w:rPr>
                <w:sz w:val="24"/>
                <w:szCs w:val="24"/>
              </w:rPr>
              <w:t>.</w:t>
            </w:r>
            <w:r w:rsidR="005E7C26" w:rsidRPr="006D10E7">
              <w:rPr>
                <w:rFonts w:ascii="Calibri" w:eastAsia="Calibri" w:hAnsi="Calibri" w:cs="Times New Roman"/>
                <w:bCs/>
                <w:iCs/>
                <w:sz w:val="24"/>
                <w:szCs w:val="24"/>
              </w:rPr>
              <w:t xml:space="preserve">Hudba </w:t>
            </w:r>
            <w:r>
              <w:rPr>
                <w:rFonts w:ascii="Calibri" w:eastAsia="Calibri" w:hAnsi="Calibri" w:cs="Times New Roman"/>
                <w:bCs/>
                <w:iCs/>
                <w:sz w:val="24"/>
                <w:szCs w:val="24"/>
              </w:rPr>
              <w:t xml:space="preserve">v </w:t>
            </w:r>
            <w:r w:rsidR="005E7C26" w:rsidRPr="006D10E7">
              <w:rPr>
                <w:rFonts w:ascii="Calibri" w:eastAsia="Calibri" w:hAnsi="Calibri" w:cs="Times New Roman"/>
                <w:bCs/>
                <w:iCs/>
                <w:sz w:val="24"/>
                <w:szCs w:val="24"/>
              </w:rPr>
              <w:t>minulosti a</w:t>
            </w:r>
            <w:r w:rsidR="005E7C26" w:rsidRPr="006D10E7">
              <w:rPr>
                <w:bCs/>
                <w:iCs/>
                <w:sz w:val="24"/>
                <w:szCs w:val="24"/>
              </w:rPr>
              <w:t> </w:t>
            </w:r>
            <w:r w:rsidR="005E7C26" w:rsidRPr="006D10E7">
              <w:rPr>
                <w:rFonts w:ascii="Calibri" w:eastAsia="Calibri" w:hAnsi="Calibri" w:cs="Times New Roman"/>
                <w:bCs/>
                <w:iCs/>
                <w:sz w:val="24"/>
                <w:szCs w:val="24"/>
              </w:rPr>
              <w:t>súčasnosť</w:t>
            </w:r>
          </w:p>
          <w:p w:rsidR="005E7C26" w:rsidRPr="006D10E7" w:rsidRDefault="009710A0" w:rsidP="005E7C2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  <w:r w:rsidR="006D10E7" w:rsidRPr="006D10E7">
              <w:rPr>
                <w:bCs/>
                <w:iCs/>
                <w:sz w:val="24"/>
                <w:szCs w:val="24"/>
              </w:rPr>
              <w:t xml:space="preserve"> Prostredníctvom hudby poznávame kultúru rôznych národov.</w:t>
            </w:r>
          </w:p>
          <w:p w:rsidR="005E7C26" w:rsidRPr="006D10E7" w:rsidRDefault="006D10E7" w:rsidP="006D10E7">
            <w:pPr>
              <w:rPr>
                <w:sz w:val="24"/>
                <w:szCs w:val="24"/>
              </w:rPr>
            </w:pPr>
            <w:r w:rsidRPr="006D10E7">
              <w:rPr>
                <w:sz w:val="24"/>
                <w:szCs w:val="24"/>
              </w:rPr>
              <w:tab/>
            </w:r>
          </w:p>
          <w:p w:rsidR="00CB773C" w:rsidRPr="005E7C26" w:rsidRDefault="00CB773C" w:rsidP="00411E80">
            <w:pPr>
              <w:rPr>
                <w:sz w:val="24"/>
                <w:szCs w:val="24"/>
              </w:rPr>
            </w:pPr>
          </w:p>
        </w:tc>
      </w:tr>
    </w:tbl>
    <w:p w:rsidR="005E7C26" w:rsidRDefault="005E7C26"/>
    <w:p w:rsidR="00CB773C" w:rsidRDefault="00CB773C"/>
    <w:p w:rsidR="00A42501" w:rsidRDefault="00A42501"/>
    <w:p w:rsidR="00A42501" w:rsidRDefault="00A42501" w:rsidP="00A42501"/>
    <w:p w:rsidR="00A42501" w:rsidRPr="00BD019F" w:rsidRDefault="00A42501" w:rsidP="00A42501">
      <w:pPr>
        <w:rPr>
          <w:rFonts w:ascii="Times New Roman" w:hAnsi="Times New Roman" w:cs="Times New Roman"/>
          <w:sz w:val="24"/>
          <w:szCs w:val="24"/>
        </w:rPr>
      </w:pPr>
    </w:p>
    <w:p w:rsidR="00BD019F" w:rsidRPr="00BD019F" w:rsidRDefault="00BD019F" w:rsidP="00BD019F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t>1. Charakteristika predmetu</w:t>
      </w:r>
    </w:p>
    <w:p w:rsidR="00BD019F" w:rsidRPr="00BD019F" w:rsidRDefault="00BD019F" w:rsidP="00BD019F">
      <w:pPr>
        <w:rPr>
          <w:rFonts w:ascii="Times New Roman" w:hAnsi="Times New Roman" w:cs="Times New Roman"/>
          <w:sz w:val="24"/>
          <w:szCs w:val="24"/>
        </w:rPr>
      </w:pPr>
    </w:p>
    <w:p w:rsidR="00BD019F" w:rsidRPr="00BD019F" w:rsidRDefault="00BD019F" w:rsidP="00BD019F">
      <w:pPr>
        <w:pStyle w:val="Default"/>
      </w:pPr>
      <w:r w:rsidRPr="00BD019F">
        <w:t xml:space="preserve">Hudobná edukácia v nižšom strednom vzdelávaní predstavuje kontinuálne, systémové a cieľavedomé pokračovanie hudobnej edukácie primárneho stupňa. </w:t>
      </w:r>
    </w:p>
    <w:p w:rsidR="00BD019F" w:rsidRPr="00BD019F" w:rsidRDefault="00BD019F" w:rsidP="00BD019F">
      <w:pPr>
        <w:pStyle w:val="Default"/>
      </w:pPr>
      <w:r w:rsidRPr="00BD019F">
        <w:t xml:space="preserve">Hudobnú edukáciu možno vymedziť troma prvkami: hudobné umenie – obsah, hudobné schopnosti (zručnosti, návyky) – cieľ a hudobné činnosti – metóda, prostriedok rozvoja hudobných schopností, pochopenia princípov hudby, realizácia hudobného umenia. Sekundárnym obsahom predmetu je umenie, estetika, kreativita, sekundárnym cieľom rozvoj kľúčových kompetencií – komplexný rozvoj osobnosti, všeobecných ľudských kvalít. </w:t>
      </w:r>
    </w:p>
    <w:p w:rsidR="00BD019F" w:rsidRPr="00BD019F" w:rsidRDefault="00BD019F" w:rsidP="00BD019F">
      <w:pPr>
        <w:pStyle w:val="Default"/>
      </w:pPr>
      <w:r w:rsidRPr="00BD019F">
        <w:t xml:space="preserve">Hudobná výchova v základnej škole je predmetom umelecko-výchovným a činnostným, na nižšom strednom stupni sa rozširuje o kognitívny rozmer – uvedomelé prenikanie do štruktúry hudobného diela, hudobno-teoretický a hudobno-historický rozmer, ako konklúzia predchádzajúcej hudobnej činnosti, praktickej hudobnej skúsenosti. </w:t>
      </w:r>
    </w:p>
    <w:p w:rsidR="00BD019F" w:rsidRPr="00BD019F" w:rsidRDefault="00BD019F" w:rsidP="00BD019F">
      <w:pPr>
        <w:rPr>
          <w:rFonts w:ascii="Times New Roman" w:hAnsi="Times New Roman" w:cs="Times New Roman"/>
          <w:sz w:val="24"/>
          <w:szCs w:val="24"/>
        </w:rPr>
      </w:pPr>
    </w:p>
    <w:p w:rsidR="00CB773C" w:rsidRDefault="00CB773C" w:rsidP="00A42501"/>
    <w:p w:rsidR="00CB773C" w:rsidRDefault="00CB773C" w:rsidP="00A42501"/>
    <w:p w:rsidR="00CB773C" w:rsidRPr="00BD019F" w:rsidRDefault="00CB773C" w:rsidP="00CB773C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lastRenderedPageBreak/>
        <w:t>2. Ciele predmetu</w:t>
      </w:r>
    </w:p>
    <w:p w:rsidR="00CB773C" w:rsidRPr="00BD019F" w:rsidRDefault="00CB773C" w:rsidP="00CB773C">
      <w:pPr>
        <w:rPr>
          <w:rFonts w:ascii="Times New Roman" w:hAnsi="Times New Roman" w:cs="Times New Roman"/>
          <w:sz w:val="24"/>
          <w:szCs w:val="24"/>
        </w:rPr>
      </w:pPr>
    </w:p>
    <w:p w:rsidR="00CB773C" w:rsidRPr="00BD019F" w:rsidRDefault="00CB773C" w:rsidP="00CB773C">
      <w:pPr>
        <w:rPr>
          <w:rFonts w:ascii="Times New Roman" w:hAnsi="Times New Roman" w:cs="Times New Roman"/>
          <w:sz w:val="24"/>
          <w:szCs w:val="24"/>
        </w:rPr>
      </w:pPr>
    </w:p>
    <w:p w:rsidR="00CB773C" w:rsidRPr="00BD019F" w:rsidRDefault="00CB773C" w:rsidP="00CB773C">
      <w:pPr>
        <w:pStyle w:val="Default"/>
      </w:pPr>
      <w:r w:rsidRPr="00BD019F">
        <w:t xml:space="preserve">Ciele predmetu možno rozdeliť na špecifické hudobné ciele, špecifické ciele z oblasti umenia, estetiky a kreativity a sekundárne ciele. </w:t>
      </w: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pStyle w:val="Default"/>
      </w:pPr>
      <w:r w:rsidRPr="00BD019F">
        <w:t xml:space="preserve">Špecifické hudobné ciele: </w:t>
      </w: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pStyle w:val="Default"/>
      </w:pPr>
      <w:r w:rsidRPr="00BD019F">
        <w:t xml:space="preserve">Žiaci: </w:t>
      </w: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pStyle w:val="Default"/>
        <w:numPr>
          <w:ilvl w:val="0"/>
          <w:numId w:val="21"/>
        </w:numPr>
      </w:pPr>
      <w:r w:rsidRPr="00BD019F">
        <w:t xml:space="preserve">získajú hudobné schopnosti prostredníctvom hudobných činností, </w:t>
      </w:r>
    </w:p>
    <w:p w:rsidR="00CB773C" w:rsidRPr="00BD019F" w:rsidRDefault="00CB773C" w:rsidP="00CB773C">
      <w:pPr>
        <w:pStyle w:val="Default"/>
        <w:numPr>
          <w:ilvl w:val="0"/>
          <w:numId w:val="21"/>
        </w:numPr>
      </w:pPr>
      <w:r w:rsidRPr="00BD019F">
        <w:t xml:space="preserve">realizujú hudobné činnosti na základe nadobudnutých hudobných schopností, </w:t>
      </w:r>
    </w:p>
    <w:p w:rsidR="00CB773C" w:rsidRPr="00BD019F" w:rsidRDefault="00CB773C" w:rsidP="00CB773C">
      <w:pPr>
        <w:pStyle w:val="Default"/>
        <w:numPr>
          <w:ilvl w:val="0"/>
          <w:numId w:val="21"/>
        </w:numPr>
      </w:pPr>
      <w:r w:rsidRPr="00BD019F">
        <w:t xml:space="preserve">na základe vlastnej skúsenosti si osvoja konkrétne poznatky z oblasti hudobnej teórie a histórie, </w:t>
      </w:r>
    </w:p>
    <w:p w:rsidR="00CB773C" w:rsidRPr="00BD019F" w:rsidRDefault="00CB773C" w:rsidP="00CB773C">
      <w:pPr>
        <w:pStyle w:val="Default"/>
        <w:ind w:left="720"/>
      </w:pP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pStyle w:val="Default"/>
      </w:pPr>
      <w:r w:rsidRPr="00BD019F">
        <w:t xml:space="preserve">Špecifické ciele z oblasti umenia, estetiky a kreativity: </w:t>
      </w:r>
    </w:p>
    <w:p w:rsidR="00CB773C" w:rsidRPr="00BD019F" w:rsidRDefault="00CB773C" w:rsidP="00CB773C">
      <w:pPr>
        <w:pStyle w:val="Default"/>
        <w:numPr>
          <w:ilvl w:val="0"/>
          <w:numId w:val="22"/>
        </w:numPr>
      </w:pPr>
      <w:r w:rsidRPr="00BD019F">
        <w:t xml:space="preserve">pochopia podstatu umenia, vytvoria si vzťah k umeniu, majú priamu skúsenosť v oblasti špecifických umeleckých, estetických a psychologických kategórií – emocionalita, prežívanie, zážitok, vnímanie krásy, vlastná tvorivosť (improvizácia, kompozícia), na základe čoho dokážu reflektovať umenie, vnímať krásu, rozpoznať hodnotu, vyjadriť sa prostredníctvom umenia, </w:t>
      </w: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pStyle w:val="Default"/>
      </w:pPr>
      <w:r w:rsidRPr="00BD019F">
        <w:t xml:space="preserve">Sekundárne ciele:  </w:t>
      </w: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pStyle w:val="Default"/>
        <w:numPr>
          <w:ilvl w:val="0"/>
          <w:numId w:val="22"/>
        </w:numPr>
      </w:pPr>
      <w:r w:rsidRPr="00BD019F">
        <w:t xml:space="preserve">nadobudnú (prehĺbia) kľúčové kompetencie prostredníctvom hudobného umenia. </w:t>
      </w:r>
    </w:p>
    <w:p w:rsidR="00CB773C" w:rsidRPr="00BD019F" w:rsidRDefault="00CB773C" w:rsidP="00CB773C">
      <w:pPr>
        <w:pStyle w:val="Default"/>
      </w:pPr>
    </w:p>
    <w:p w:rsidR="00CB773C" w:rsidRPr="00BD019F" w:rsidRDefault="00CB773C" w:rsidP="00CB773C">
      <w:pPr>
        <w:rPr>
          <w:rFonts w:ascii="Times New Roman" w:hAnsi="Times New Roman" w:cs="Times New Roman"/>
          <w:sz w:val="24"/>
          <w:szCs w:val="24"/>
        </w:rPr>
      </w:pPr>
    </w:p>
    <w:p w:rsidR="00CB773C" w:rsidRPr="00BD019F" w:rsidRDefault="00CB773C" w:rsidP="00CB773C">
      <w:pPr>
        <w:rPr>
          <w:rFonts w:ascii="Times New Roman" w:hAnsi="Times New Roman" w:cs="Times New Roman"/>
          <w:sz w:val="24"/>
          <w:szCs w:val="24"/>
        </w:rPr>
      </w:pPr>
    </w:p>
    <w:p w:rsidR="00A42501" w:rsidRDefault="00A42501" w:rsidP="00A42501"/>
    <w:p w:rsidR="00A42501" w:rsidRDefault="00A42501" w:rsidP="00A42501"/>
    <w:p w:rsidR="00A42501" w:rsidRDefault="00A42501" w:rsidP="00A42501"/>
    <w:p w:rsidR="00A42501" w:rsidRDefault="00A42501" w:rsidP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CB773C" w:rsidRDefault="00CB773C"/>
    <w:p w:rsidR="004832F3" w:rsidRDefault="004832F3"/>
    <w:p w:rsidR="00A42501" w:rsidRDefault="00A42501"/>
    <w:p w:rsidR="00A42501" w:rsidRDefault="00CB773C" w:rsidP="00CB773C">
      <w:pPr>
        <w:pStyle w:val="Default"/>
      </w:pPr>
      <w:r w:rsidRPr="00A90844">
        <w:rPr>
          <w:b/>
          <w:bCs/>
        </w:rPr>
        <w:t xml:space="preserve">3. VZDELÁVACÍ ŠTANDARD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A42501" w:rsidTr="00466736">
        <w:tc>
          <w:tcPr>
            <w:tcW w:w="4773" w:type="dxa"/>
          </w:tcPr>
          <w:p w:rsidR="00A42501" w:rsidRDefault="00A42501" w:rsidP="00466736">
            <w:r>
              <w:t xml:space="preserve">         Výkonový štandard</w:t>
            </w:r>
          </w:p>
        </w:tc>
        <w:tc>
          <w:tcPr>
            <w:tcW w:w="4773" w:type="dxa"/>
          </w:tcPr>
          <w:p w:rsidR="00A42501" w:rsidRDefault="00A42501" w:rsidP="00466736">
            <w:r>
              <w:t xml:space="preserve">   Obsahový štandard</w:t>
            </w:r>
          </w:p>
        </w:tc>
      </w:tr>
      <w:tr w:rsidR="00A42501" w:rsidTr="00466736">
        <w:trPr>
          <w:trHeight w:val="7091"/>
        </w:trPr>
        <w:tc>
          <w:tcPr>
            <w:tcW w:w="4773" w:type="dxa"/>
          </w:tcPr>
          <w:p w:rsidR="00A42501" w:rsidRDefault="00A42501" w:rsidP="0046673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08"/>
            </w:tblGrid>
            <w:tr w:rsidR="00A42501" w:rsidTr="00466736">
              <w:trPr>
                <w:trHeight w:val="7655"/>
              </w:trPr>
              <w:tc>
                <w:tcPr>
                  <w:tcW w:w="0" w:type="auto"/>
                </w:tcPr>
                <w:p w:rsidR="00A42501" w:rsidRDefault="00A42501" w:rsidP="00466736">
                  <w:pPr>
                    <w:pStyle w:val="Default"/>
                  </w:pPr>
                  <w:r>
                    <w:rPr>
                      <w:b/>
                      <w:bCs/>
                    </w:rPr>
                    <w:t>Žiak na konci 6. ročníka základnej školy vie/dokáže</w:t>
                  </w:r>
                  <w:r>
                    <w:t xml:space="preserve">: </w:t>
                  </w:r>
                </w:p>
                <w:p w:rsidR="00A42501" w:rsidRDefault="00A42501" w:rsidP="00466736">
                  <w:pPr>
                    <w:pStyle w:val="Default"/>
                    <w:numPr>
                      <w:ilvl w:val="0"/>
                      <w:numId w:val="1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hovoriť a spievať podľa zásad hlasovej hygieny v súlade so správnym držaním tela, technikou správneho dýchania, zreteľnej artikulácie, s mäkkým hlasovým začiatkom a použitím vhodného hlasového registra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  <w:numPr>
                      <w:ilvl w:val="0"/>
                      <w:numId w:val="2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tvorivo pracovať s hlasom – textom, rečou, zvukmi,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hlasom realizovať rytmické a melodické modely,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  <w:numPr>
                      <w:ilvl w:val="0"/>
                      <w:numId w:val="4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spievať piesne spamäti, ale i s podpornými pamäťovými prostriedkami (gestá tzv. „ukazovačky“, obrázky, grafická notácia, klasická notácia),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  <w:numPr>
                      <w:ilvl w:val="0"/>
                      <w:numId w:val="5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správne používať elementárne hudobné nástroje so správnym použitím hracieho aparátu s dôrazom na kvalitu tónu,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</w:tc>
            </w:tr>
          </w:tbl>
          <w:p w:rsidR="00A42501" w:rsidRDefault="00A42501" w:rsidP="00466736">
            <w:pPr>
              <w:pStyle w:val="Default"/>
              <w:rPr>
                <w:color w:val="auto"/>
              </w:rPr>
            </w:pPr>
          </w:p>
          <w:p w:rsidR="00A42501" w:rsidRDefault="00A42501" w:rsidP="00466736"/>
        </w:tc>
        <w:tc>
          <w:tcPr>
            <w:tcW w:w="4773" w:type="dxa"/>
          </w:tcPr>
          <w:p w:rsidR="00A42501" w:rsidRDefault="00A42501" w:rsidP="0046673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2"/>
            </w:tblGrid>
            <w:tr w:rsidR="00A42501" w:rsidTr="00466736">
              <w:trPr>
                <w:trHeight w:val="6955"/>
              </w:trPr>
              <w:tc>
                <w:tcPr>
                  <w:tcW w:w="0" w:type="auto"/>
                </w:tcPr>
                <w:p w:rsidR="00A42501" w:rsidRDefault="00A42501" w:rsidP="00466736">
                  <w:pPr>
                    <w:pStyle w:val="Default"/>
                  </w:pPr>
                  <w:r>
                    <w:rPr>
                      <w:b/>
                      <w:bCs/>
                    </w:rPr>
                    <w:t xml:space="preserve">Hlasové činnosti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ľudové piesne, autorské piesne, rytmizované texty, artikulačné cvičenia, dychové a hlasové cvičenia, intonačné cvičenia, hry s hlasom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metódy na rozvoj sluchovo-intonačných schopností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obrázky, grafický i notový záznam piesne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</w:pPr>
                  <w:r>
                    <w:rPr>
                      <w:b/>
                      <w:bCs/>
                    </w:rPr>
                    <w:t xml:space="preserve">Inštrumentálne činnosti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elementárne hudobné nástroje </w:t>
                  </w:r>
                </w:p>
              </w:tc>
            </w:tr>
          </w:tbl>
          <w:p w:rsidR="00A42501" w:rsidRDefault="00A42501" w:rsidP="00466736">
            <w:pPr>
              <w:pStyle w:val="Default"/>
              <w:rPr>
                <w:color w:val="auto"/>
              </w:rPr>
            </w:pPr>
          </w:p>
          <w:p w:rsidR="00A42501" w:rsidRDefault="00A42501" w:rsidP="00466736"/>
        </w:tc>
      </w:tr>
    </w:tbl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2501" w:rsidTr="00466736">
        <w:tc>
          <w:tcPr>
            <w:tcW w:w="4773" w:type="dxa"/>
          </w:tcPr>
          <w:p w:rsidR="00A42501" w:rsidRPr="00225E2D" w:rsidRDefault="00A42501" w:rsidP="00466736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5"/>
            </w:tblGrid>
            <w:tr w:rsidR="00A42501" w:rsidRPr="00225E2D" w:rsidTr="00466736">
              <w:trPr>
                <w:trHeight w:val="7691"/>
              </w:trPr>
              <w:tc>
                <w:tcPr>
                  <w:tcW w:w="0" w:type="auto"/>
                </w:tcPr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hrať na klasickom melodickom, alebo harmonickom hudobnom nástroji,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 nástroji zahrať tóny podľa notového zápisu,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vlastnoručne zhotoviť elementárny nástroj a hrať na ňom,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aktívne počúvať hudbu, rozpoznať emocionálno–výrazový potenciál hudby,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pri počúvaní hudby spoznať charakteristické prvky konkrétneho štýlového obdobia dejín hudby,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Default="00A42501" w:rsidP="00466736">
                  <w:pPr>
                    <w:pStyle w:val="Default"/>
                  </w:pPr>
                  <w:r w:rsidRPr="00225E2D">
                    <w:rPr>
                      <w:rFonts w:ascii="Wingdings" w:hAnsi="Wingdings" w:cs="Wingdings"/>
                    </w:rPr>
                    <w:t></w:t>
                  </w:r>
                  <w:r w:rsidRPr="00225E2D">
                    <w:rPr>
                      <w:rFonts w:ascii="Wingdings" w:hAnsi="Wingdings" w:cs="Wingdings"/>
                    </w:rPr>
                    <w:t></w:t>
                  </w:r>
                  <w:r w:rsidRPr="00225E2D">
                    <w:t xml:space="preserve">podľa počutia skladby slovne vyjadriť odlišnosti dvoch štýlových </w:t>
                  </w:r>
                  <w:r>
                    <w:t>období dejín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816"/>
                  </w:tblGrid>
                  <w:tr w:rsidR="00A42501" w:rsidTr="00466736">
                    <w:trPr>
                      <w:trHeight w:val="218"/>
                    </w:trPr>
                    <w:tc>
                      <w:tcPr>
                        <w:tcW w:w="0" w:type="auto"/>
                      </w:tcPr>
                      <w:p w:rsidR="00A42501" w:rsidRDefault="00A42501" w:rsidP="00466736">
                        <w:pPr>
                          <w:pStyle w:val="Default"/>
                        </w:pPr>
                        <w:r>
                          <w:t>hudby</w:t>
                        </w:r>
                      </w:p>
                    </w:tc>
                  </w:tr>
                </w:tbl>
                <w:p w:rsidR="00A42501" w:rsidRDefault="00A42501" w:rsidP="00466736">
                  <w:pPr>
                    <w:pStyle w:val="Default"/>
                    <w:rPr>
                      <w:color w:val="auto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42501" w:rsidRPr="00225E2D" w:rsidRDefault="00A42501" w:rsidP="00466736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A42501" w:rsidRDefault="00A42501" w:rsidP="00466736"/>
        </w:tc>
        <w:tc>
          <w:tcPr>
            <w:tcW w:w="4773" w:type="dxa"/>
          </w:tcPr>
          <w:p w:rsidR="00A42501" w:rsidRDefault="00A42501" w:rsidP="0046673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5"/>
            </w:tblGrid>
            <w:tr w:rsidR="00A42501" w:rsidTr="00466736">
              <w:trPr>
                <w:trHeight w:val="7672"/>
              </w:trPr>
              <w:tc>
                <w:tcPr>
                  <w:tcW w:w="0" w:type="auto"/>
                </w:tcPr>
                <w:p w:rsidR="00A42501" w:rsidRDefault="00A42501" w:rsidP="00466736">
                  <w:pPr>
                    <w:pStyle w:val="Default"/>
                  </w:pPr>
                  <w:r>
                    <w:t xml:space="preserve">hra na jednom klasickom hudobnom nástroji (zobcová flauta, keyboard, klavír, gitara a pod.) – začiatočnícka úroveň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jednočiarková oktáva, motívy, jednoduché piesne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jednoduché modely idiofónov, membranofónov, chordofónov, aerofónov a mirlitónov z prírodných i odpadových materiálov, na ktorých možno demonštrovať konštrukčné princípy nástrojov i princípy vznikania zvuku v jednotlivých nástrojových skupinách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Aktívne počúvanie hudby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skladby slovenských a zahraničných hudobných skladateľov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skladby svetových a slovenských skladateľov – reprezentantov jednotlivých štýlových období dejín hudby podľa voľného výberu učiteľa (bez chronologickej súvislosti)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skladby aspoň z dvoch rozličných štýlových období dejín hudby </w:t>
                  </w:r>
                </w:p>
              </w:tc>
            </w:tr>
          </w:tbl>
          <w:p w:rsidR="00A42501" w:rsidRDefault="00A42501" w:rsidP="00466736">
            <w:pPr>
              <w:pStyle w:val="Default"/>
              <w:rPr>
                <w:color w:val="auto"/>
              </w:rPr>
            </w:pPr>
          </w:p>
          <w:p w:rsidR="00A42501" w:rsidRDefault="00A42501" w:rsidP="00466736"/>
        </w:tc>
      </w:tr>
    </w:tbl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53"/>
        <w:gridCol w:w="4509"/>
      </w:tblGrid>
      <w:tr w:rsidR="00A42501" w:rsidTr="00466736">
        <w:tc>
          <w:tcPr>
            <w:tcW w:w="4773" w:type="dxa"/>
          </w:tcPr>
          <w:p w:rsidR="00A42501" w:rsidRPr="00225E2D" w:rsidRDefault="00A42501" w:rsidP="00466736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37"/>
            </w:tblGrid>
            <w:tr w:rsidR="00A42501" w:rsidRPr="00225E2D" w:rsidTr="00466736">
              <w:trPr>
                <w:trHeight w:val="8103"/>
              </w:trPr>
              <w:tc>
                <w:tcPr>
                  <w:tcW w:w="0" w:type="auto"/>
                </w:tcPr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verbalizovať atmosféru hudby,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hudbu vyjadriť pohybom,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identifikovať, pomenovať a charakterizovať hudobno-vyjadrovacie prostriedky a základné formotvorné prvky podľa počutia,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rozoznať podľa zvuku, vzhľadu i názvu bežné nástrojové zoskupenia v tzv. klasickej hudbe, ľudovej hudbe i v tzv. populárnej hudbe,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poznať niektoré významné diela alebo úryvky z nich, ich názvy, mená autorov v kontexte iných druhov umenia a všeobecných dejín,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pohybom reagovať na počutú hudbu,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42501" w:rsidRPr="00225E2D" w:rsidRDefault="00A42501" w:rsidP="00466736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A42501" w:rsidRDefault="00A42501" w:rsidP="00466736"/>
        </w:tc>
        <w:tc>
          <w:tcPr>
            <w:tcW w:w="4773" w:type="dxa"/>
          </w:tcPr>
          <w:p w:rsidR="00A42501" w:rsidRDefault="00A42501" w:rsidP="0046673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93"/>
            </w:tblGrid>
            <w:tr w:rsidR="00A42501" w:rsidTr="00466736">
              <w:trPr>
                <w:trHeight w:val="6016"/>
              </w:trPr>
              <w:tc>
                <w:tcPr>
                  <w:tcW w:w="0" w:type="auto"/>
                </w:tcPr>
                <w:p w:rsidR="00A42501" w:rsidRDefault="00A42501" w:rsidP="00466736">
                  <w:pPr>
                    <w:pStyle w:val="Default"/>
                  </w:pPr>
                  <w:r>
                    <w:t xml:space="preserve">tempo, dynamika, kantiléna, harmónia, kontrast, opakovanie dielov formy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napr. sláčikové kvarteto, dychové kvinteto, komorný orchester, symfonický orchester, cimbalovka, dychovka, rôzne nástrojové zoskupenia v tzv. populárnej hudbe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vybrané skladby významných skladateľov s ukážkami hudobných štýlov v ich typickej podobe, integrácia s literatúrou, výtvarnou výchovou, dejepisom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zoznam vypočutých skladieb v triede napr. na nástenke </w:t>
                  </w:r>
                </w:p>
              </w:tc>
            </w:tr>
          </w:tbl>
          <w:p w:rsidR="00A42501" w:rsidRDefault="00A42501" w:rsidP="00466736">
            <w:pPr>
              <w:pStyle w:val="Default"/>
              <w:rPr>
                <w:color w:val="auto"/>
              </w:rPr>
            </w:pPr>
          </w:p>
          <w:p w:rsidR="00A42501" w:rsidRDefault="00A42501" w:rsidP="00466736"/>
        </w:tc>
      </w:tr>
    </w:tbl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p w:rsidR="00A42501" w:rsidRDefault="00A4250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2501" w:rsidTr="00466736">
        <w:tc>
          <w:tcPr>
            <w:tcW w:w="4773" w:type="dxa"/>
          </w:tcPr>
          <w:p w:rsidR="00A42501" w:rsidRPr="00225E2D" w:rsidRDefault="00A42501" w:rsidP="00466736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5"/>
            </w:tblGrid>
            <w:tr w:rsidR="00A42501" w:rsidRPr="00225E2D" w:rsidTr="00466736">
              <w:trPr>
                <w:trHeight w:val="5621"/>
              </w:trPr>
              <w:tc>
                <w:tcPr>
                  <w:tcW w:w="0" w:type="auto"/>
                </w:tcPr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zapamätať si jednoduché choreografie, </w:t>
                  </w:r>
                </w:p>
                <w:p w:rsidR="00A42501" w:rsidRPr="00225E2D" w:rsidRDefault="00A42501" w:rsidP="00A42501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pohybovo improvizovať,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realizovať hudobno-dramatické činnosti,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A42501" w:rsidRPr="00225E2D" w:rsidRDefault="00A42501" w:rsidP="00A42501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realizovať hudobno-dramatický projekt podľa princípov tvorivej dramatiky s vkladom vlastnej tvorivosti, fantázie, imaginácie, improvizácie v skupinovej spolupráci. </w:t>
                  </w:r>
                </w:p>
                <w:p w:rsidR="00A42501" w:rsidRPr="00225E2D" w:rsidRDefault="00A42501" w:rsidP="00466736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42501" w:rsidRPr="00225E2D" w:rsidRDefault="00A42501" w:rsidP="00466736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A42501" w:rsidRDefault="00A42501" w:rsidP="00466736"/>
        </w:tc>
        <w:tc>
          <w:tcPr>
            <w:tcW w:w="4773" w:type="dxa"/>
          </w:tcPr>
          <w:p w:rsidR="00A42501" w:rsidRDefault="00A42501" w:rsidP="0046673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5"/>
            </w:tblGrid>
            <w:tr w:rsidR="00A42501" w:rsidTr="00466736">
              <w:trPr>
                <w:trHeight w:val="4351"/>
              </w:trPr>
              <w:tc>
                <w:tcPr>
                  <w:tcW w:w="0" w:type="auto"/>
                </w:tcPr>
                <w:p w:rsidR="00A42501" w:rsidRDefault="00A42501" w:rsidP="00466736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Hudobno-pohybové činnosti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rPr>
                      <w:b/>
                      <w:bCs/>
                    </w:rPr>
                    <w:t xml:space="preserve">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kultivovaný pohyb, držanie tela, koordinácia častí tela, rytmicky korektné pohyby, pohyby vyjadrujúce emocionálno-výrazové charakteristiky hudby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zmena pohybu v súlade so zmenou formotvorného prvku </w:t>
                  </w: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pohybová spontánnosť, uvoľnenosť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Hudobno-dramatické činnosti </w:t>
                  </w:r>
                </w:p>
                <w:p w:rsidR="00A42501" w:rsidRDefault="00A42501" w:rsidP="00466736">
                  <w:pPr>
                    <w:pStyle w:val="Default"/>
                  </w:pPr>
                </w:p>
                <w:p w:rsidR="00A42501" w:rsidRDefault="00A42501" w:rsidP="00466736">
                  <w:pPr>
                    <w:pStyle w:val="Default"/>
                  </w:pPr>
                  <w:r>
                    <w:t xml:space="preserve">Hudobno-dramatické činnosti, tvorivá dramatika </w:t>
                  </w:r>
                </w:p>
              </w:tc>
            </w:tr>
          </w:tbl>
          <w:p w:rsidR="00A42501" w:rsidRDefault="00A42501" w:rsidP="00466736">
            <w:pPr>
              <w:pStyle w:val="Default"/>
              <w:rPr>
                <w:color w:val="auto"/>
              </w:rPr>
            </w:pPr>
          </w:p>
          <w:p w:rsidR="00A42501" w:rsidRDefault="00A42501" w:rsidP="00466736"/>
        </w:tc>
      </w:tr>
    </w:tbl>
    <w:p w:rsidR="00A42501" w:rsidRDefault="00A42501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CB773C" w:rsidRDefault="00CB773C"/>
    <w:p w:rsidR="00BD019F" w:rsidRPr="00BD019F" w:rsidRDefault="00BD019F" w:rsidP="00BD019F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BD01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BD019F"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  <w:t>Hodnotenie a klasifikácia</w:t>
      </w:r>
    </w:p>
    <w:p w:rsidR="00AD509F" w:rsidRDefault="00AD509F" w:rsidP="00AD509F">
      <w:pPr>
        <w:tabs>
          <w:tab w:val="left" w:pos="360"/>
          <w:tab w:val="left" w:pos="1440"/>
        </w:tabs>
        <w:autoSpaceDE w:val="0"/>
        <w:autoSpaceDN w:val="0"/>
        <w:adjustRightInd w:val="0"/>
        <w:rPr>
          <w:lang w:eastAsia="sk-SK"/>
        </w:rPr>
      </w:pPr>
    </w:p>
    <w:p w:rsidR="00BD019F" w:rsidRDefault="00BD019F" w:rsidP="00AD509F">
      <w:pPr>
        <w:tabs>
          <w:tab w:val="left" w:pos="360"/>
          <w:tab w:val="left" w:pos="1440"/>
        </w:tabs>
        <w:autoSpaceDE w:val="0"/>
        <w:autoSpaceDN w:val="0"/>
        <w:adjustRightInd w:val="0"/>
        <w:rPr>
          <w:lang w:eastAsia="sk-SK"/>
        </w:rPr>
      </w:pPr>
    </w:p>
    <w:p w:rsidR="00C11AF6" w:rsidRPr="00C11AF6" w:rsidRDefault="00C11AF6" w:rsidP="00C11AF6">
      <w:pPr>
        <w:spacing w:line="276" w:lineRule="auto"/>
        <w:rPr>
          <w:sz w:val="24"/>
          <w:szCs w:val="24"/>
        </w:rPr>
      </w:pPr>
      <w:r w:rsidRPr="00C11AF6">
        <w:rPr>
          <w:sz w:val="24"/>
          <w:szCs w:val="24"/>
        </w:rPr>
        <w:t>Hodnotenie a klasifikácia prospechu a správania žiakov a opatrenia vo výchove v ZŠ bude realizovaná v súlade so zákonom č.245/2008 Z.z. o výchove a vzdelávaní ( školský zákon ) a o zmene a doplnení niektorých zákonov, v súlade s metodickým pokynom č.22/2011.</w:t>
      </w:r>
    </w:p>
    <w:p w:rsidR="00C11AF6" w:rsidRPr="00C11AF6" w:rsidRDefault="00C11AF6" w:rsidP="00C11AF6">
      <w:pPr>
        <w:spacing w:line="276" w:lineRule="auto"/>
        <w:rPr>
          <w:sz w:val="24"/>
          <w:szCs w:val="24"/>
        </w:rPr>
      </w:pPr>
    </w:p>
    <w:p w:rsidR="00C11AF6" w:rsidRPr="00C11AF6" w:rsidRDefault="00C11AF6" w:rsidP="00C11AF6">
      <w:pPr>
        <w:spacing w:line="276" w:lineRule="auto"/>
        <w:rPr>
          <w:sz w:val="24"/>
          <w:szCs w:val="24"/>
        </w:rPr>
      </w:pPr>
    </w:p>
    <w:p w:rsidR="00C11AF6" w:rsidRPr="00C11AF6" w:rsidRDefault="00C11AF6" w:rsidP="00C11AF6">
      <w:pPr>
        <w:spacing w:line="276" w:lineRule="auto"/>
        <w:rPr>
          <w:sz w:val="24"/>
          <w:szCs w:val="24"/>
        </w:rPr>
      </w:pPr>
      <w:r w:rsidRPr="00C11AF6">
        <w:rPr>
          <w:sz w:val="24"/>
          <w:szCs w:val="24"/>
        </w:rPr>
        <w:t>Žiak je neklasifikovaný. Hodnotenie: absolvoval, neabsolvoval.</w:t>
      </w:r>
    </w:p>
    <w:p w:rsidR="00C11AF6" w:rsidRPr="00C11AF6" w:rsidRDefault="00C11AF6" w:rsidP="00C11AF6">
      <w:pPr>
        <w:spacing w:line="276" w:lineRule="auto"/>
        <w:rPr>
          <w:sz w:val="24"/>
          <w:szCs w:val="24"/>
        </w:rPr>
      </w:pPr>
    </w:p>
    <w:p w:rsidR="00C11AF6" w:rsidRPr="00C11AF6" w:rsidRDefault="00C11AF6" w:rsidP="00C11AF6">
      <w:pPr>
        <w:rPr>
          <w:sz w:val="24"/>
          <w:szCs w:val="24"/>
        </w:rPr>
      </w:pPr>
    </w:p>
    <w:p w:rsidR="00BD019F" w:rsidRDefault="00BD019F" w:rsidP="00AD509F">
      <w:pPr>
        <w:tabs>
          <w:tab w:val="left" w:pos="360"/>
          <w:tab w:val="left" w:pos="1440"/>
        </w:tabs>
        <w:autoSpaceDE w:val="0"/>
        <w:autoSpaceDN w:val="0"/>
        <w:adjustRightInd w:val="0"/>
        <w:rPr>
          <w:lang w:eastAsia="sk-SK"/>
        </w:rPr>
      </w:pPr>
    </w:p>
    <w:p w:rsidR="00BD019F" w:rsidRDefault="00BD019F" w:rsidP="00AD509F">
      <w:pPr>
        <w:tabs>
          <w:tab w:val="left" w:pos="360"/>
          <w:tab w:val="left" w:pos="1440"/>
        </w:tabs>
        <w:autoSpaceDE w:val="0"/>
        <w:autoSpaceDN w:val="0"/>
        <w:adjustRightInd w:val="0"/>
        <w:rPr>
          <w:lang w:eastAsia="sk-SK"/>
        </w:rPr>
      </w:pPr>
    </w:p>
    <w:p w:rsidR="00AD509F" w:rsidRDefault="00AD509F" w:rsidP="00AD509F">
      <w:pPr>
        <w:tabs>
          <w:tab w:val="left" w:pos="360"/>
          <w:tab w:val="left" w:pos="1440"/>
        </w:tabs>
        <w:autoSpaceDE w:val="0"/>
        <w:autoSpaceDN w:val="0"/>
        <w:adjustRightInd w:val="0"/>
        <w:rPr>
          <w:lang w:eastAsia="sk-SK"/>
        </w:rPr>
      </w:pPr>
    </w:p>
    <w:p w:rsidR="00AD509F" w:rsidRDefault="00AD509F" w:rsidP="00AD509F">
      <w:pPr>
        <w:tabs>
          <w:tab w:val="left" w:pos="360"/>
          <w:tab w:val="left" w:pos="1440"/>
        </w:tabs>
        <w:autoSpaceDE w:val="0"/>
        <w:autoSpaceDN w:val="0"/>
        <w:adjustRightInd w:val="0"/>
        <w:rPr>
          <w:lang w:eastAsia="sk-SK"/>
        </w:rPr>
      </w:pPr>
    </w:p>
    <w:p w:rsidR="00AD509F" w:rsidRPr="00AD509F" w:rsidRDefault="00AD509F" w:rsidP="00AD509F">
      <w:pPr>
        <w:tabs>
          <w:tab w:val="left" w:pos="360"/>
          <w:tab w:val="left" w:pos="1440"/>
        </w:tabs>
        <w:autoSpaceDE w:val="0"/>
        <w:autoSpaceDN w:val="0"/>
        <w:adjustRightInd w:val="0"/>
        <w:rPr>
          <w:sz w:val="24"/>
          <w:szCs w:val="24"/>
          <w:lang w:eastAsia="sk-SK"/>
        </w:rPr>
      </w:pPr>
      <w:r w:rsidRPr="00AD509F">
        <w:rPr>
          <w:b/>
          <w:sz w:val="24"/>
          <w:szCs w:val="24"/>
        </w:rPr>
        <w:t>5. Učebné zdroje</w:t>
      </w:r>
    </w:p>
    <w:p w:rsidR="00AD509F" w:rsidRPr="00AD509F" w:rsidRDefault="00AD509F" w:rsidP="00AD509F">
      <w:pPr>
        <w:rPr>
          <w:b/>
          <w:sz w:val="24"/>
          <w:szCs w:val="24"/>
        </w:rPr>
      </w:pPr>
    </w:p>
    <w:tbl>
      <w:tblPr>
        <w:tblStyle w:val="Mriekatabuky"/>
        <w:tblW w:w="9647" w:type="dxa"/>
        <w:tblLook w:val="04A0" w:firstRow="1" w:lastRow="0" w:firstColumn="1" w:lastColumn="0" w:noHBand="0" w:noVBand="1"/>
      </w:tblPr>
      <w:tblGrid>
        <w:gridCol w:w="1844"/>
        <w:gridCol w:w="2148"/>
        <w:gridCol w:w="2229"/>
        <w:gridCol w:w="3690"/>
        <w:gridCol w:w="1933"/>
      </w:tblGrid>
      <w:tr w:rsidR="00AD509F" w:rsidRPr="00AD509F" w:rsidTr="005E7C26">
        <w:tc>
          <w:tcPr>
            <w:tcW w:w="1844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b/>
                <w:bCs/>
                <w:sz w:val="24"/>
                <w:szCs w:val="24"/>
              </w:rPr>
              <w:t>Názov tematického</w:t>
            </w:r>
          </w:p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b/>
                <w:bCs/>
                <w:sz w:val="24"/>
                <w:szCs w:val="24"/>
              </w:rPr>
              <w:t>celku</w:t>
            </w:r>
          </w:p>
        </w:tc>
        <w:tc>
          <w:tcPr>
            <w:tcW w:w="1530" w:type="dxa"/>
          </w:tcPr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b/>
                <w:bCs/>
                <w:sz w:val="24"/>
                <w:szCs w:val="24"/>
              </w:rPr>
              <w:t>Odborná  literatúra</w:t>
            </w:r>
          </w:p>
        </w:tc>
        <w:tc>
          <w:tcPr>
            <w:tcW w:w="1795" w:type="dxa"/>
          </w:tcPr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b/>
                <w:bCs/>
                <w:sz w:val="24"/>
                <w:szCs w:val="24"/>
              </w:rPr>
              <w:t>Didaktická  technika</w:t>
            </w:r>
          </w:p>
        </w:tc>
        <w:tc>
          <w:tcPr>
            <w:tcW w:w="2545" w:type="dxa"/>
          </w:tcPr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b/>
                <w:bCs/>
                <w:sz w:val="24"/>
                <w:szCs w:val="24"/>
              </w:rPr>
              <w:t>Materiálové  výučbové prostriedky</w:t>
            </w:r>
          </w:p>
        </w:tc>
        <w:tc>
          <w:tcPr>
            <w:tcW w:w="1933" w:type="dxa"/>
          </w:tcPr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b/>
                <w:bCs/>
                <w:sz w:val="24"/>
                <w:szCs w:val="24"/>
              </w:rPr>
              <w:t>Ďalšie zdroje</w:t>
            </w:r>
          </w:p>
        </w:tc>
      </w:tr>
      <w:tr w:rsidR="00AD509F" w:rsidRPr="00AD509F" w:rsidTr="005E7C26">
        <w:tc>
          <w:tcPr>
            <w:tcW w:w="1844" w:type="dxa"/>
          </w:tcPr>
          <w:p w:rsidR="005E7C26" w:rsidRDefault="005E7C26" w:rsidP="005E7C26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1.</w:t>
            </w:r>
          </w:p>
          <w:p w:rsidR="005E7C26" w:rsidRPr="005E7C26" w:rsidRDefault="005E7C26" w:rsidP="005E7C26">
            <w:pPr>
              <w:rPr>
                <w:sz w:val="24"/>
                <w:szCs w:val="24"/>
              </w:rPr>
            </w:pPr>
            <w:r w:rsidRPr="005E7C26">
              <w:rPr>
                <w:rFonts w:ascii="Calibri" w:eastAsia="Calibri" w:hAnsi="Calibri" w:cs="Times New Roman"/>
                <w:bCs/>
                <w:iCs/>
                <w:sz w:val="24"/>
                <w:szCs w:val="24"/>
              </w:rPr>
              <w:t>Hudba minulosti a</w:t>
            </w:r>
            <w:r w:rsidRPr="005E7C26">
              <w:rPr>
                <w:bCs/>
                <w:iCs/>
                <w:sz w:val="24"/>
                <w:szCs w:val="24"/>
              </w:rPr>
              <w:t> </w:t>
            </w:r>
            <w:r w:rsidRPr="005E7C26">
              <w:rPr>
                <w:rFonts w:ascii="Calibri" w:eastAsia="Calibri" w:hAnsi="Calibri" w:cs="Times New Roman"/>
                <w:bCs/>
                <w:iCs/>
                <w:sz w:val="24"/>
                <w:szCs w:val="24"/>
              </w:rPr>
              <w:t>súčasnosť</w:t>
            </w:r>
          </w:p>
          <w:p w:rsidR="00AD509F" w:rsidRPr="00AD509F" w:rsidRDefault="00AD509F" w:rsidP="00411E80">
            <w:pPr>
              <w:rPr>
                <w:sz w:val="24"/>
                <w:szCs w:val="24"/>
              </w:rPr>
            </w:pPr>
          </w:p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Odborná literatúra o hudbe- Hudobné príručky</w:t>
            </w:r>
          </w:p>
        </w:tc>
        <w:tc>
          <w:tcPr>
            <w:tcW w:w="1795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Orffov inštrumentár</w:t>
            </w:r>
          </w:p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CD prehrávač Metronóm</w:t>
            </w:r>
          </w:p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klavír</w:t>
            </w:r>
          </w:p>
        </w:tc>
        <w:tc>
          <w:tcPr>
            <w:tcW w:w="2545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E.Langsteinová,B.Felix-</w:t>
            </w:r>
          </w:p>
          <w:p w:rsidR="00AD509F" w:rsidRPr="00AD509F" w:rsidRDefault="00AD509F" w:rsidP="00F26949">
            <w:pPr>
              <w:rPr>
                <w:b/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 xml:space="preserve">Učebnica: HV pre 6. ročník základných škôl, SPN 2011, schválilo MŠ </w:t>
            </w:r>
          </w:p>
        </w:tc>
        <w:tc>
          <w:tcPr>
            <w:tcW w:w="1933" w:type="dxa"/>
          </w:tcPr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súbor kariet o hud.nástrojoch, notový materiál, obrazy a nákresy s notovou osnovou, Internet</w:t>
            </w:r>
          </w:p>
        </w:tc>
      </w:tr>
      <w:tr w:rsidR="00AD509F" w:rsidRPr="00AD509F" w:rsidTr="005E7C26">
        <w:tc>
          <w:tcPr>
            <w:tcW w:w="1844" w:type="dxa"/>
          </w:tcPr>
          <w:p w:rsidR="006D10E7" w:rsidRPr="006D10E7" w:rsidRDefault="00AD509F" w:rsidP="006D10E7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 xml:space="preserve">2. </w:t>
            </w:r>
            <w:r w:rsidR="006D10E7" w:rsidRPr="006D10E7">
              <w:rPr>
                <w:bCs/>
                <w:iCs/>
                <w:sz w:val="24"/>
                <w:szCs w:val="24"/>
              </w:rPr>
              <w:t>Prostredníctvom hudby poznávame kultúru rôznych národov.</w:t>
            </w:r>
          </w:p>
          <w:p w:rsidR="006D10E7" w:rsidRPr="006D10E7" w:rsidRDefault="006D10E7" w:rsidP="006D10E7">
            <w:pPr>
              <w:rPr>
                <w:sz w:val="24"/>
                <w:szCs w:val="24"/>
              </w:rPr>
            </w:pPr>
            <w:r w:rsidRPr="006D10E7">
              <w:rPr>
                <w:sz w:val="24"/>
                <w:szCs w:val="24"/>
              </w:rPr>
              <w:tab/>
            </w:r>
            <w:r w:rsidRPr="006D10E7">
              <w:rPr>
                <w:sz w:val="24"/>
                <w:szCs w:val="24"/>
              </w:rPr>
              <w:tab/>
            </w:r>
          </w:p>
          <w:p w:rsidR="00AD509F" w:rsidRPr="00AD509F" w:rsidRDefault="00AD509F" w:rsidP="006D10E7">
            <w:pPr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Encyklopédia</w:t>
            </w:r>
          </w:p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Hudobné príručky</w:t>
            </w:r>
          </w:p>
        </w:tc>
        <w:tc>
          <w:tcPr>
            <w:tcW w:w="1795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Orffov</w:t>
            </w:r>
          </w:p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 xml:space="preserve">inštrumentár </w:t>
            </w:r>
          </w:p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CD prehrávač</w:t>
            </w:r>
          </w:p>
          <w:p w:rsidR="00AD509F" w:rsidRPr="00AD509F" w:rsidRDefault="00AD509F" w:rsidP="00411E80">
            <w:pPr>
              <w:rPr>
                <w:b/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klavír</w:t>
            </w:r>
          </w:p>
        </w:tc>
        <w:tc>
          <w:tcPr>
            <w:tcW w:w="2545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E.Langsteinová,B.Felix-</w:t>
            </w:r>
          </w:p>
          <w:p w:rsidR="00AD509F" w:rsidRPr="00AD509F" w:rsidRDefault="00AD509F" w:rsidP="00F26949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 xml:space="preserve">Učebnica HV pre 6. ročník základných škôl, SPN 2011, schválilo MŠ </w:t>
            </w:r>
          </w:p>
        </w:tc>
        <w:tc>
          <w:tcPr>
            <w:tcW w:w="1933" w:type="dxa"/>
          </w:tcPr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 xml:space="preserve">Obrazový materiál, </w:t>
            </w:r>
          </w:p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CD nosiče</w:t>
            </w:r>
          </w:p>
          <w:p w:rsidR="00AD509F" w:rsidRPr="00AD509F" w:rsidRDefault="00AD509F" w:rsidP="00411E80">
            <w:pPr>
              <w:rPr>
                <w:sz w:val="24"/>
                <w:szCs w:val="24"/>
              </w:rPr>
            </w:pPr>
            <w:r w:rsidRPr="00AD509F">
              <w:rPr>
                <w:sz w:val="24"/>
                <w:szCs w:val="24"/>
              </w:rPr>
              <w:t>Internet</w:t>
            </w:r>
          </w:p>
        </w:tc>
      </w:tr>
    </w:tbl>
    <w:p w:rsidR="00AD509F" w:rsidRDefault="00AD509F">
      <w:pPr>
        <w:rPr>
          <w:sz w:val="24"/>
          <w:szCs w:val="24"/>
        </w:rPr>
      </w:pPr>
    </w:p>
    <w:p w:rsidR="005E7C26" w:rsidRDefault="005E7C26">
      <w:pPr>
        <w:rPr>
          <w:sz w:val="24"/>
          <w:szCs w:val="24"/>
        </w:rPr>
      </w:pPr>
    </w:p>
    <w:p w:rsidR="00AD509F" w:rsidRDefault="00AD509F">
      <w:pPr>
        <w:rPr>
          <w:sz w:val="24"/>
          <w:szCs w:val="24"/>
        </w:rPr>
      </w:pPr>
    </w:p>
    <w:p w:rsidR="00AD509F" w:rsidRPr="00AD509F" w:rsidRDefault="00AD509F" w:rsidP="00AD509F">
      <w:pPr>
        <w:rPr>
          <w:sz w:val="24"/>
          <w:szCs w:val="24"/>
        </w:rPr>
      </w:pPr>
      <w:r w:rsidRPr="00AD509F">
        <w:rPr>
          <w:sz w:val="24"/>
          <w:szCs w:val="24"/>
        </w:rPr>
        <w:t>ŠkVP je otvorený dokument, ktorý je možné meniť v priebehu školského roka podľa potreby.</w:t>
      </w:r>
    </w:p>
    <w:p w:rsidR="00AD509F" w:rsidRPr="00AD509F" w:rsidRDefault="00AD509F" w:rsidP="00AD509F">
      <w:pPr>
        <w:rPr>
          <w:b/>
          <w:sz w:val="24"/>
          <w:szCs w:val="24"/>
        </w:rPr>
      </w:pPr>
    </w:p>
    <w:p w:rsidR="00AD509F" w:rsidRPr="00AD509F" w:rsidRDefault="00AD509F" w:rsidP="00AD509F">
      <w:pPr>
        <w:rPr>
          <w:b/>
          <w:sz w:val="24"/>
          <w:szCs w:val="24"/>
        </w:rPr>
      </w:pPr>
    </w:p>
    <w:p w:rsidR="00AD509F" w:rsidRPr="00AD509F" w:rsidRDefault="00AD509F" w:rsidP="00AD509F">
      <w:pPr>
        <w:rPr>
          <w:sz w:val="24"/>
          <w:szCs w:val="24"/>
        </w:rPr>
      </w:pPr>
      <w:r w:rsidRPr="00AD509F">
        <w:rPr>
          <w:sz w:val="24"/>
          <w:szCs w:val="24"/>
        </w:rPr>
        <w:t xml:space="preserve">Hodnotenie predmetu bolo prerokované na zasadnutí PK dňa </w:t>
      </w:r>
      <w:r w:rsidR="001B7B8A">
        <w:rPr>
          <w:sz w:val="24"/>
          <w:szCs w:val="24"/>
        </w:rPr>
        <w:t>28.8.2019</w:t>
      </w:r>
      <w:bookmarkStart w:id="0" w:name="_GoBack"/>
      <w:bookmarkEnd w:id="0"/>
    </w:p>
    <w:p w:rsidR="00AD509F" w:rsidRPr="00AD509F" w:rsidRDefault="00AD509F" w:rsidP="00AD509F">
      <w:pPr>
        <w:rPr>
          <w:b/>
          <w:sz w:val="24"/>
          <w:szCs w:val="24"/>
        </w:rPr>
      </w:pPr>
    </w:p>
    <w:p w:rsidR="00AD509F" w:rsidRPr="00AD509F" w:rsidRDefault="00AD509F" w:rsidP="00AD509F">
      <w:pPr>
        <w:rPr>
          <w:b/>
          <w:sz w:val="24"/>
          <w:szCs w:val="24"/>
        </w:rPr>
      </w:pPr>
    </w:p>
    <w:p w:rsidR="00AD509F" w:rsidRPr="00AD509F" w:rsidRDefault="00AD509F" w:rsidP="00AD509F">
      <w:pPr>
        <w:rPr>
          <w:b/>
          <w:sz w:val="24"/>
          <w:szCs w:val="24"/>
        </w:rPr>
      </w:pPr>
    </w:p>
    <w:p w:rsidR="00AD509F" w:rsidRDefault="00AD509F" w:rsidP="00AD509F">
      <w:pPr>
        <w:rPr>
          <w:b/>
        </w:rPr>
      </w:pPr>
    </w:p>
    <w:p w:rsidR="00AD509F" w:rsidRDefault="00AD509F" w:rsidP="00AD509F">
      <w:pPr>
        <w:rPr>
          <w:b/>
        </w:rPr>
      </w:pPr>
    </w:p>
    <w:p w:rsidR="00AD509F" w:rsidRPr="00AD509F" w:rsidRDefault="00AD509F">
      <w:pPr>
        <w:rPr>
          <w:sz w:val="24"/>
          <w:szCs w:val="24"/>
        </w:rPr>
      </w:pPr>
    </w:p>
    <w:sectPr w:rsidR="00AD509F" w:rsidRPr="00AD509F" w:rsidSect="0049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71927E"/>
    <w:multiLevelType w:val="hybridMultilevel"/>
    <w:tmpl w:val="95107DE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99C526"/>
    <w:multiLevelType w:val="hybridMultilevel"/>
    <w:tmpl w:val="D1A587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E1C956"/>
    <w:multiLevelType w:val="hybridMultilevel"/>
    <w:tmpl w:val="DFF94D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D2E3E45"/>
    <w:multiLevelType w:val="hybridMultilevel"/>
    <w:tmpl w:val="24B4583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077CF68"/>
    <w:multiLevelType w:val="hybridMultilevel"/>
    <w:tmpl w:val="D140BB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5A930FD"/>
    <w:multiLevelType w:val="hybridMultilevel"/>
    <w:tmpl w:val="7AEB47C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A84F865"/>
    <w:multiLevelType w:val="hybridMultilevel"/>
    <w:tmpl w:val="89266C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ABFA794"/>
    <w:multiLevelType w:val="hybridMultilevel"/>
    <w:tmpl w:val="6C47157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25B1EC2"/>
    <w:multiLevelType w:val="hybridMultilevel"/>
    <w:tmpl w:val="CD53BA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D7A052"/>
    <w:multiLevelType w:val="hybridMultilevel"/>
    <w:tmpl w:val="0F50E7B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BF6E7C2"/>
    <w:multiLevelType w:val="hybridMultilevel"/>
    <w:tmpl w:val="92B2DF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28070A3"/>
    <w:multiLevelType w:val="hybridMultilevel"/>
    <w:tmpl w:val="06A063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084C4"/>
    <w:multiLevelType w:val="hybridMultilevel"/>
    <w:tmpl w:val="A80399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3298FD0"/>
    <w:multiLevelType w:val="hybridMultilevel"/>
    <w:tmpl w:val="F67043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4CE8398"/>
    <w:multiLevelType w:val="hybridMultilevel"/>
    <w:tmpl w:val="FB58E6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9B007F9"/>
    <w:multiLevelType w:val="hybridMultilevel"/>
    <w:tmpl w:val="32EE4440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13F89"/>
    <w:multiLevelType w:val="hybridMultilevel"/>
    <w:tmpl w:val="F490C054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BECBD"/>
    <w:multiLevelType w:val="hybridMultilevel"/>
    <w:tmpl w:val="8ED2EB9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692584"/>
    <w:multiLevelType w:val="hybridMultilevel"/>
    <w:tmpl w:val="D21AB806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1B555"/>
    <w:multiLevelType w:val="hybridMultilevel"/>
    <w:tmpl w:val="4ED956C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22200D7"/>
    <w:multiLevelType w:val="hybridMultilevel"/>
    <w:tmpl w:val="89F0236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38243C5"/>
    <w:multiLevelType w:val="hybridMultilevel"/>
    <w:tmpl w:val="49F6DBAA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AF5CC"/>
    <w:multiLevelType w:val="hybridMultilevel"/>
    <w:tmpl w:val="389C5B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13B9060"/>
    <w:multiLevelType w:val="hybridMultilevel"/>
    <w:tmpl w:val="DD68035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A5426AC"/>
    <w:multiLevelType w:val="hybridMultilevel"/>
    <w:tmpl w:val="4D25B21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C414302"/>
    <w:multiLevelType w:val="hybridMultilevel"/>
    <w:tmpl w:val="F41F707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3"/>
  </w:num>
  <w:num w:numId="5">
    <w:abstractNumId w:val="12"/>
  </w:num>
  <w:num w:numId="6">
    <w:abstractNumId w:val="17"/>
  </w:num>
  <w:num w:numId="7">
    <w:abstractNumId w:val="22"/>
  </w:num>
  <w:num w:numId="8">
    <w:abstractNumId w:val="4"/>
  </w:num>
  <w:num w:numId="9">
    <w:abstractNumId w:val="10"/>
  </w:num>
  <w:num w:numId="10">
    <w:abstractNumId w:val="19"/>
  </w:num>
  <w:num w:numId="11">
    <w:abstractNumId w:val="1"/>
  </w:num>
  <w:num w:numId="12">
    <w:abstractNumId w:val="6"/>
  </w:num>
  <w:num w:numId="13">
    <w:abstractNumId w:val="25"/>
  </w:num>
  <w:num w:numId="14">
    <w:abstractNumId w:val="9"/>
  </w:num>
  <w:num w:numId="15">
    <w:abstractNumId w:val="2"/>
  </w:num>
  <w:num w:numId="16">
    <w:abstractNumId w:val="24"/>
  </w:num>
  <w:num w:numId="17">
    <w:abstractNumId w:val="23"/>
  </w:num>
  <w:num w:numId="18">
    <w:abstractNumId w:val="14"/>
  </w:num>
  <w:num w:numId="19">
    <w:abstractNumId w:val="0"/>
  </w:num>
  <w:num w:numId="20">
    <w:abstractNumId w:val="8"/>
  </w:num>
  <w:num w:numId="21">
    <w:abstractNumId w:val="20"/>
  </w:num>
  <w:num w:numId="22">
    <w:abstractNumId w:val="11"/>
  </w:num>
  <w:num w:numId="23">
    <w:abstractNumId w:val="18"/>
  </w:num>
  <w:num w:numId="24">
    <w:abstractNumId w:val="21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01"/>
    <w:rsid w:val="00007BB8"/>
    <w:rsid w:val="000B6B44"/>
    <w:rsid w:val="000F3C30"/>
    <w:rsid w:val="00124330"/>
    <w:rsid w:val="00146E92"/>
    <w:rsid w:val="001637A2"/>
    <w:rsid w:val="001B3B89"/>
    <w:rsid w:val="001B7B8A"/>
    <w:rsid w:val="00223E26"/>
    <w:rsid w:val="00231714"/>
    <w:rsid w:val="002F3759"/>
    <w:rsid w:val="003232D1"/>
    <w:rsid w:val="0032442B"/>
    <w:rsid w:val="003779A2"/>
    <w:rsid w:val="003F7CA0"/>
    <w:rsid w:val="0042186E"/>
    <w:rsid w:val="00455737"/>
    <w:rsid w:val="004832F3"/>
    <w:rsid w:val="0049398D"/>
    <w:rsid w:val="004975AB"/>
    <w:rsid w:val="004B0DB4"/>
    <w:rsid w:val="004B4A5E"/>
    <w:rsid w:val="004C06A0"/>
    <w:rsid w:val="0050747C"/>
    <w:rsid w:val="005518AF"/>
    <w:rsid w:val="005D381F"/>
    <w:rsid w:val="005E7C26"/>
    <w:rsid w:val="00673583"/>
    <w:rsid w:val="006B5106"/>
    <w:rsid w:val="006D10E7"/>
    <w:rsid w:val="00727533"/>
    <w:rsid w:val="00756A6B"/>
    <w:rsid w:val="00814071"/>
    <w:rsid w:val="00865CDC"/>
    <w:rsid w:val="008F0F9A"/>
    <w:rsid w:val="00901A42"/>
    <w:rsid w:val="00947034"/>
    <w:rsid w:val="009710A0"/>
    <w:rsid w:val="00A07657"/>
    <w:rsid w:val="00A42501"/>
    <w:rsid w:val="00A52C2B"/>
    <w:rsid w:val="00AB5D5D"/>
    <w:rsid w:val="00AC7032"/>
    <w:rsid w:val="00AD509F"/>
    <w:rsid w:val="00B458A3"/>
    <w:rsid w:val="00B86A3B"/>
    <w:rsid w:val="00BC3E9F"/>
    <w:rsid w:val="00BD019F"/>
    <w:rsid w:val="00C11AF6"/>
    <w:rsid w:val="00CB773C"/>
    <w:rsid w:val="00CC4480"/>
    <w:rsid w:val="00D44AB5"/>
    <w:rsid w:val="00EB090A"/>
    <w:rsid w:val="00F26949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143D"/>
  <w15:docId w15:val="{0985AD38-7A80-432A-A5B3-668CD4CC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42501"/>
  </w:style>
  <w:style w:type="paragraph" w:styleId="Nadpis1">
    <w:name w:val="heading 1"/>
    <w:basedOn w:val="Normlny"/>
    <w:next w:val="Normlny"/>
    <w:link w:val="Nadpis1Char"/>
    <w:qFormat/>
    <w:rsid w:val="00CB773C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B77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425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A4250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dpis1Char">
    <w:name w:val="Nadpis 1 Char"/>
    <w:basedOn w:val="Predvolenpsmoodseku"/>
    <w:link w:val="Nadpis1"/>
    <w:rsid w:val="00CB773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B7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Odsekzoznamu">
    <w:name w:val="List Paragraph"/>
    <w:basedOn w:val="Normlny"/>
    <w:uiPriority w:val="34"/>
    <w:qFormat/>
    <w:rsid w:val="00CB773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Ucitel</cp:lastModifiedBy>
  <cp:revision>3</cp:revision>
  <cp:lastPrinted>2016-08-24T15:50:00Z</cp:lastPrinted>
  <dcterms:created xsi:type="dcterms:W3CDTF">2018-09-07T07:16:00Z</dcterms:created>
  <dcterms:modified xsi:type="dcterms:W3CDTF">2019-09-11T06:35:00Z</dcterms:modified>
</cp:coreProperties>
</file>