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233" w:rsidRDefault="00A07233">
      <w:pPr>
        <w:rPr>
          <w:rStyle w:val="x4k7w5x"/>
        </w:rPr>
      </w:pPr>
      <w:r>
        <w:rPr>
          <w:rStyle w:val="x4k7w5x"/>
        </w:rPr>
        <w:t>Monitoring obsahu ortuti vo vodnom ekosystéme po banskej činnosti s využitím metód zelenej chémie</w:t>
      </w:r>
    </w:p>
    <w:p w:rsidR="00A626C0" w:rsidRPr="003B77B6" w:rsidRDefault="00A07233" w:rsidP="003B77B6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r w:rsidRPr="003B77B6">
        <w:rPr>
          <w:rStyle w:val="x4k7w5x"/>
          <w:rFonts w:ascii="Times New Roman" w:hAnsi="Times New Roman" w:cs="Times New Roman"/>
          <w:sz w:val="24"/>
          <w:szCs w:val="24"/>
        </w:rPr>
        <w:t>Prítomnosť ortuti (Hg</w:t>
      </w:r>
      <w:r w:rsidRPr="003B77B6">
        <w:rPr>
          <w:rStyle w:val="x4k7w5x"/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3B77B6">
        <w:rPr>
          <w:rStyle w:val="x4k7w5x"/>
          <w:rFonts w:ascii="Times New Roman" w:hAnsi="Times New Roman" w:cs="Times New Roman"/>
          <w:sz w:val="24"/>
          <w:szCs w:val="24"/>
        </w:rPr>
        <w:t>) predstavuje významné riziko nielen pre globálne prostredie, ale aj pre ľudské zdravie. Akumulácia tohto vysoko toxického prvku v ľudskom organizme môže spôsobiť závažné zdravotné problémy. Obavy vyvoláva hlavne Hg</w:t>
      </w:r>
      <w:r w:rsidRPr="003B77B6">
        <w:rPr>
          <w:rStyle w:val="x4k7w5x"/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 vo vodnom ekosystéme a v sedimentoch, pretože sa </w:t>
      </w:r>
      <w:r w:rsidR="009C0BD5" w:rsidRPr="003B77B6">
        <w:rPr>
          <w:rStyle w:val="x4k7w5x"/>
          <w:rFonts w:ascii="Times New Roman" w:hAnsi="Times New Roman" w:cs="Times New Roman"/>
          <w:sz w:val="24"/>
          <w:szCs w:val="24"/>
        </w:rPr>
        <w:t>v takejto vysoko toxickej forme sa</w:t>
      </w:r>
      <w:r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 môže ľahko dostať do živých organizmov a formou potravinového reťazca až do ľudského organizmu. Z tohto dôvodu je potrebné obsah Hg</w:t>
      </w:r>
      <w:r w:rsidRPr="003B77B6">
        <w:rPr>
          <w:rStyle w:val="x4k7w5x"/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 vo vzorkách životného prostredia monitorovať</w:t>
      </w:r>
      <w:r w:rsidR="009C0BD5"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. V </w:t>
      </w:r>
      <w:r w:rsidRPr="003B77B6">
        <w:rPr>
          <w:rStyle w:val="x4k7w5x"/>
          <w:rFonts w:ascii="Times New Roman" w:hAnsi="Times New Roman" w:cs="Times New Roman"/>
          <w:sz w:val="24"/>
          <w:szCs w:val="24"/>
        </w:rPr>
        <w:t>práci sme sa zamerali na stanovenie Hg</w:t>
      </w:r>
      <w:r w:rsidRPr="003B77B6">
        <w:rPr>
          <w:rStyle w:val="x4k7w5x"/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 vo vodnom ekosystéme v Gelnici v oblasti Turzova, ktorý je do značnej miery poznamenaný banskou činnosťou. Samotné experimenty boli realizované v laboratóriách Ústavu analytickej chémie PF UPJŠ pomocou fluorescenčnej </w:t>
      </w:r>
      <w:proofErr w:type="spellStart"/>
      <w:r w:rsidRPr="003B77B6">
        <w:rPr>
          <w:rStyle w:val="x4k7w5x"/>
          <w:rFonts w:ascii="Times New Roman" w:hAnsi="Times New Roman" w:cs="Times New Roman"/>
          <w:sz w:val="24"/>
          <w:szCs w:val="24"/>
        </w:rPr>
        <w:t>spektroskopie</w:t>
      </w:r>
      <w:proofErr w:type="spellEnd"/>
      <w:r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 s použitím farbiva </w:t>
      </w:r>
      <w:proofErr w:type="spellStart"/>
      <w:r w:rsidRPr="003B77B6">
        <w:rPr>
          <w:rStyle w:val="x4k7w5x"/>
          <w:rFonts w:ascii="Times New Roman" w:hAnsi="Times New Roman" w:cs="Times New Roman"/>
          <w:sz w:val="24"/>
          <w:szCs w:val="24"/>
        </w:rPr>
        <w:t>astrafloxín</w:t>
      </w:r>
      <w:proofErr w:type="spellEnd"/>
      <w:r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. Podstatou samotného experimentu je, že v prítomnosti ortuťových iónov a farbiva </w:t>
      </w:r>
      <w:proofErr w:type="spellStart"/>
      <w:r w:rsidRPr="003B77B6">
        <w:rPr>
          <w:rStyle w:val="x4k7w5x"/>
          <w:rFonts w:ascii="Times New Roman" w:hAnsi="Times New Roman" w:cs="Times New Roman"/>
          <w:sz w:val="24"/>
          <w:szCs w:val="24"/>
        </w:rPr>
        <w:t>astrafloxínu</w:t>
      </w:r>
      <w:proofErr w:type="spellEnd"/>
      <w:r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 dochádza k vzniku iónového </w:t>
      </w:r>
      <w:proofErr w:type="spellStart"/>
      <w:r w:rsidRPr="003B77B6">
        <w:rPr>
          <w:rStyle w:val="x4k7w5x"/>
          <w:rFonts w:ascii="Times New Roman" w:hAnsi="Times New Roman" w:cs="Times New Roman"/>
          <w:sz w:val="24"/>
          <w:szCs w:val="24"/>
        </w:rPr>
        <w:t>asociátu</w:t>
      </w:r>
      <w:proofErr w:type="spellEnd"/>
      <w:r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 (IA). Vytvorený IA </w:t>
      </w:r>
      <w:r w:rsidR="009C0BD5" w:rsidRPr="003B77B6">
        <w:rPr>
          <w:rStyle w:val="x4k7w5x"/>
          <w:rFonts w:ascii="Times New Roman" w:hAnsi="Times New Roman" w:cs="Times New Roman"/>
          <w:sz w:val="24"/>
          <w:szCs w:val="24"/>
        </w:rPr>
        <w:t>je</w:t>
      </w:r>
      <w:r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 dostatočne stabilný vo vodných roztokoch a nevyžad</w:t>
      </w:r>
      <w:r w:rsidR="009C0BD5" w:rsidRPr="003B77B6">
        <w:rPr>
          <w:rStyle w:val="x4k7w5x"/>
          <w:rFonts w:ascii="Times New Roman" w:hAnsi="Times New Roman" w:cs="Times New Roman"/>
          <w:sz w:val="24"/>
          <w:szCs w:val="24"/>
        </w:rPr>
        <w:t>uje</w:t>
      </w:r>
      <w:r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 použitie povrchovo aktívnych látok alebo organických rozpúšťadiel</w:t>
      </w:r>
      <w:r w:rsidR="009C0BD5" w:rsidRPr="003B77B6">
        <w:rPr>
          <w:rStyle w:val="x4k7w5x"/>
          <w:rFonts w:ascii="Times New Roman" w:hAnsi="Times New Roman" w:cs="Times New Roman"/>
          <w:sz w:val="24"/>
          <w:szCs w:val="24"/>
        </w:rPr>
        <w:t>, ktoré sú obvykle používané</w:t>
      </w:r>
      <w:r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 pre podobné analytické systémy. Vysoká citlivosť fluorescenčnej detekcie umožňuje prácu </w:t>
      </w:r>
      <w:r w:rsidR="00A626C0"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aj </w:t>
      </w:r>
      <w:r w:rsidRPr="003B77B6">
        <w:rPr>
          <w:rStyle w:val="x4k7w5x"/>
          <w:rFonts w:ascii="Times New Roman" w:hAnsi="Times New Roman" w:cs="Times New Roman"/>
          <w:sz w:val="24"/>
          <w:szCs w:val="24"/>
        </w:rPr>
        <w:t>v oblasti merania stopových množstiev Hg</w:t>
      </w:r>
      <w:r w:rsidRPr="003B77B6">
        <w:rPr>
          <w:rStyle w:val="x4k7w5x"/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. </w:t>
      </w:r>
      <w:r w:rsidR="009C0BD5" w:rsidRPr="003B77B6">
        <w:rPr>
          <w:rStyle w:val="x4k7w5x"/>
          <w:rFonts w:ascii="Times New Roman" w:hAnsi="Times New Roman" w:cs="Times New Roman"/>
          <w:sz w:val="24"/>
          <w:szCs w:val="24"/>
        </w:rPr>
        <w:t>V odobraných</w:t>
      </w:r>
      <w:r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 vzorkách </w:t>
      </w:r>
      <w:r w:rsidR="009C0BD5" w:rsidRPr="003B77B6">
        <w:rPr>
          <w:rStyle w:val="x4k7w5x"/>
          <w:rFonts w:ascii="Times New Roman" w:hAnsi="Times New Roman" w:cs="Times New Roman"/>
          <w:sz w:val="24"/>
          <w:szCs w:val="24"/>
        </w:rPr>
        <w:t>vody</w:t>
      </w:r>
      <w:r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 </w:t>
      </w:r>
      <w:r w:rsidR="009C0BD5"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z banského </w:t>
      </w:r>
      <w:proofErr w:type="spellStart"/>
      <w:r w:rsidR="009C0BD5" w:rsidRPr="003B77B6">
        <w:rPr>
          <w:rStyle w:val="x4k7w5x"/>
          <w:rFonts w:ascii="Times New Roman" w:hAnsi="Times New Roman" w:cs="Times New Roman"/>
          <w:sz w:val="24"/>
          <w:szCs w:val="24"/>
        </w:rPr>
        <w:t>tajchu</w:t>
      </w:r>
      <w:proofErr w:type="spellEnd"/>
      <w:r w:rsidR="009C0BD5"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 </w:t>
      </w:r>
      <w:r w:rsidR="00A626C0"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(0,224 mg/l) </w:t>
      </w:r>
      <w:r w:rsidR="009C0BD5" w:rsidRPr="003B77B6">
        <w:rPr>
          <w:rStyle w:val="x4k7w5x"/>
          <w:rFonts w:ascii="Times New Roman" w:hAnsi="Times New Roman" w:cs="Times New Roman"/>
          <w:sz w:val="24"/>
          <w:szCs w:val="24"/>
        </w:rPr>
        <w:t>a</w:t>
      </w:r>
      <w:r w:rsidR="00A626C0" w:rsidRPr="003B77B6">
        <w:rPr>
          <w:rStyle w:val="x4k7w5x"/>
          <w:rFonts w:ascii="Times New Roman" w:hAnsi="Times New Roman" w:cs="Times New Roman"/>
          <w:sz w:val="24"/>
          <w:szCs w:val="24"/>
        </w:rPr>
        <w:t> </w:t>
      </w:r>
      <w:r w:rsidR="009C0BD5" w:rsidRPr="003B77B6">
        <w:rPr>
          <w:rStyle w:val="x4k7w5x"/>
          <w:rFonts w:ascii="Times New Roman" w:hAnsi="Times New Roman" w:cs="Times New Roman"/>
          <w:sz w:val="24"/>
          <w:szCs w:val="24"/>
        </w:rPr>
        <w:t>prítoku</w:t>
      </w:r>
      <w:r w:rsidR="00A626C0"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 z niekdajšej štôlne (0,054 mg/l)</w:t>
      </w:r>
      <w:r w:rsidR="009C0BD5"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 </w:t>
      </w:r>
      <w:r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sme zaznamenali </w:t>
      </w:r>
      <w:r w:rsidR="009C0BD5"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prekvapivé </w:t>
      </w:r>
      <w:r w:rsidRPr="003B77B6">
        <w:rPr>
          <w:rStyle w:val="x4k7w5x"/>
          <w:rFonts w:ascii="Times New Roman" w:hAnsi="Times New Roman" w:cs="Times New Roman"/>
          <w:sz w:val="24"/>
          <w:szCs w:val="24"/>
        </w:rPr>
        <w:t>množstvá</w:t>
      </w:r>
      <w:r w:rsidR="00A626C0"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 ortuti, ktoré sme porovnali s normami</w:t>
      </w:r>
      <w:r w:rsidR="003B77B6" w:rsidRPr="003B77B6">
        <w:rPr>
          <w:rStyle w:val="x4k7w5x"/>
          <w:rFonts w:ascii="Times New Roman" w:hAnsi="Times New Roman" w:cs="Times New Roman"/>
          <w:sz w:val="24"/>
          <w:szCs w:val="24"/>
        </w:rPr>
        <w:t xml:space="preserve"> uvedenými v Nariadení vlády SR č. </w:t>
      </w:r>
      <w:r w:rsidR="00A626C0" w:rsidRPr="003B77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296/2005 </w:t>
      </w:r>
      <w:proofErr w:type="spellStart"/>
      <w:r w:rsidR="00A626C0" w:rsidRPr="003B77B6">
        <w:rPr>
          <w:rFonts w:ascii="Times New Roman" w:eastAsia="Times New Roman" w:hAnsi="Times New Roman" w:cs="Times New Roman"/>
          <w:sz w:val="24"/>
          <w:szCs w:val="24"/>
          <w:lang w:eastAsia="sk-SK"/>
        </w:rPr>
        <w:t>Z.z</w:t>
      </w:r>
      <w:proofErr w:type="spellEnd"/>
      <w:r w:rsidR="00A626C0" w:rsidRPr="003B77B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="003B77B6" w:rsidRPr="003B77B6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bookmarkEnd w:id="0"/>
    <w:p w:rsidR="00A26493" w:rsidRDefault="00A26493" w:rsidP="00A07233">
      <w:pPr>
        <w:jc w:val="both"/>
      </w:pPr>
    </w:p>
    <w:sectPr w:rsidR="00A26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D65"/>
    <w:rsid w:val="00022D65"/>
    <w:rsid w:val="003B77B6"/>
    <w:rsid w:val="00927D32"/>
    <w:rsid w:val="009C0BD5"/>
    <w:rsid w:val="00A07233"/>
    <w:rsid w:val="00A26493"/>
    <w:rsid w:val="00A6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3E724-86A7-4A14-82D5-BFE9E6A2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x4k7w5x">
    <w:name w:val="x4k7w5x"/>
    <w:basedOn w:val="Predvolenpsmoodseku"/>
    <w:rsid w:val="00A07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6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4</cp:revision>
  <dcterms:created xsi:type="dcterms:W3CDTF">2023-10-04T16:02:00Z</dcterms:created>
  <dcterms:modified xsi:type="dcterms:W3CDTF">2023-10-09T17:26:00Z</dcterms:modified>
</cp:coreProperties>
</file>