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7E3275" w:rsidRDefault="007E3275" w:rsidP="006F0795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Dusíkaté deriváty</w:t>
            </w:r>
            <w:r w:rsidR="00B7642A">
              <w:rPr>
                <w:b/>
                <w:sz w:val="24"/>
                <w:szCs w:val="24"/>
              </w:rPr>
              <w:t xml:space="preserve"> uhľovodíkov</w:t>
            </w:r>
          </w:p>
          <w:p w:rsidR="004E2539" w:rsidRPr="007E3275" w:rsidRDefault="007E3275" w:rsidP="006F079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Aplikujte princípy systémového názvoslovia </w:t>
            </w:r>
            <w:proofErr w:type="spellStart"/>
            <w:r>
              <w:rPr>
                <w:sz w:val="24"/>
                <w:szCs w:val="24"/>
              </w:rPr>
              <w:t>nitroderivátov</w:t>
            </w:r>
            <w:proofErr w:type="spellEnd"/>
            <w:r>
              <w:rPr>
                <w:sz w:val="24"/>
                <w:szCs w:val="24"/>
              </w:rPr>
              <w:t xml:space="preserve"> a 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 na konkrétnych príkladoch. Porovnajte ich vlastnosti. Odvoďte všeobecné vzorce primárnych, sekundárnych a terciárnych </w:t>
            </w:r>
            <w:proofErr w:type="spellStart"/>
            <w:r>
              <w:rPr>
                <w:sz w:val="24"/>
                <w:szCs w:val="24"/>
              </w:rPr>
              <w:t>amínov</w:t>
            </w:r>
            <w:proofErr w:type="spellEnd"/>
            <w:r>
              <w:rPr>
                <w:sz w:val="24"/>
                <w:szCs w:val="24"/>
              </w:rPr>
              <w:t xml:space="preserve">. Porovnajte acidobázické vlastnosti amoniaku, primárneho a aromatického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 xml:space="preserve">. Chemickou rovnicou zapíšte redukciu </w:t>
            </w:r>
            <w:proofErr w:type="spellStart"/>
            <w:r>
              <w:rPr>
                <w:sz w:val="24"/>
                <w:szCs w:val="24"/>
              </w:rPr>
              <w:t>nitroderivátu</w:t>
            </w:r>
            <w:proofErr w:type="spellEnd"/>
            <w:r>
              <w:rPr>
                <w:sz w:val="24"/>
                <w:szCs w:val="24"/>
              </w:rPr>
              <w:t xml:space="preserve"> za vzniku </w:t>
            </w:r>
            <w:proofErr w:type="spellStart"/>
            <w:r>
              <w:rPr>
                <w:sz w:val="24"/>
                <w:szCs w:val="24"/>
              </w:rPr>
              <w:t>amínu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7E3275" w:rsidRPr="00C35BEB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Dusíkaté deriváty uhľovodíkov sú organické zlúčeniny, 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o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bsahujú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ce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väzbu C–N. Dusík je vo svojich zlúčeninách trojväzbový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(okrem prípadov, keď </w:t>
            </w:r>
            <w:bookmarkStart w:id="0" w:name="_GoBack"/>
            <w:bookmarkEnd w:id="0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majú jeho atómy náboj).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Patria sem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itrozlúčenin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y</w:t>
            </w:r>
            <w:proofErr w:type="spellEnd"/>
          </w:p>
          <w:p w:rsidR="007E3275" w:rsidRPr="007E3275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uhľovodíkov,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vznikajú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nahradením jedného, dvoch alebo troch atómov vodíka v molekule amoniaku NH</w:t>
            </w:r>
            <w:r w:rsidRPr="007E327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 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uhľovodíkovým zvyškom –R, -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alkylom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pr.metyl</w:t>
            </w:r>
            <w:proofErr w:type="spellEnd"/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alebo </w:t>
            </w:r>
            <w:proofErr w:type="spellStart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arylom</w:t>
            </w:r>
            <w:proofErr w:type="spellEnd"/>
            <w:r w:rsidRPr="007E3275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</w:p>
          <w:p w:rsidR="007E3275" w:rsidRDefault="007E3275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4EFF88E7" wp14:editId="3C33EBAC">
                  <wp:extent cx="3918857" cy="1335971"/>
                  <wp:effectExtent l="0" t="0" r="0" b="0"/>
                  <wp:docPr id="32" name="Obrázo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/>
                          <a:srcRect l="20158" t="57176" r="27238" b="13044"/>
                          <a:stretch/>
                        </pic:blipFill>
                        <pic:spPr bwMode="auto">
                          <a:xfrm>
                            <a:off x="0" y="0"/>
                            <a:ext cx="3930566" cy="1339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7E3275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Uhľovodíkové zvyšky –R v sekundárnych a terciárnych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amínoch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môžu byť rovnaké alebo rozdielne (zmiešané </w:t>
            </w:r>
            <w:proofErr w:type="spellStart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Pr="007E3275">
              <w:rPr>
                <w:rFonts w:ascii="Arial" w:hAnsi="Arial" w:cs="Arial"/>
                <w:sz w:val="22"/>
                <w:szCs w:val="19"/>
                <w:lang w:eastAsia="sk-SK"/>
              </w:rPr>
              <w:t>).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Názvoslovie: 1.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pomocou predpony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proofErr w:type="spellStart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amino</w:t>
            </w:r>
            <w:proofErr w:type="spellEnd"/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–,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aminometán</w:t>
            </w:r>
            <w:proofErr w:type="spellEnd"/>
          </w:p>
          <w:p w:rsidR="007E3275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2. pomocou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 xml:space="preserve">prípony </w:t>
            </w: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–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k názvu príslušného uhľovodíka  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>metylamín</w:t>
            </w:r>
            <w:proofErr w:type="spellEnd"/>
          </w:p>
          <w:p w:rsidR="007E3275" w:rsidRPr="007E3275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                   3. </w:t>
            </w:r>
            <w:r w:rsidR="007E3275" w:rsidRPr="007E3275">
              <w:rPr>
                <w:rFonts w:ascii="Arial" w:hAnsi="Arial" w:cs="Arial"/>
                <w:sz w:val="22"/>
                <w:szCs w:val="19"/>
                <w:lang w:eastAsia="sk-SK"/>
              </w:rPr>
              <w:t>triviálne názvy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(anilín,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kadaverín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putrescín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)</w:t>
            </w:r>
          </w:p>
          <w:p w:rsidR="007E3275" w:rsidRDefault="007E3275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Cs w:val="19"/>
                <w:lang w:eastAsia="sk-SK"/>
              </w:rPr>
            </w:pPr>
            <w:r w:rsidRPr="007E3275">
              <w:rPr>
                <w:rFonts w:ascii="Arial" w:hAnsi="Arial" w:cs="Arial"/>
                <w:szCs w:val="19"/>
                <w:lang w:eastAsia="sk-SK"/>
              </w:rPr>
              <w:t>.</w:t>
            </w:r>
            <w:r w:rsid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376A3DDA" wp14:editId="01D3B1A3">
                  <wp:extent cx="2896881" cy="2189949"/>
                  <wp:effectExtent l="0" t="0" r="0" b="0"/>
                  <wp:docPr id="35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26896" t="16408" r="29337" b="28566"/>
                          <a:stretch/>
                        </pic:blipFill>
                        <pic:spPr bwMode="auto">
                          <a:xfrm>
                            <a:off x="0" y="0"/>
                            <a:ext cx="2901430" cy="219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1974A0" w:rsidRPr="001974A0">
              <w:rPr>
                <w:rFonts w:ascii="Arial" w:hAnsi="Arial" w:cs="Arial"/>
                <w:noProof/>
                <w:szCs w:val="19"/>
                <w:lang w:eastAsia="sk-SK"/>
              </w:rPr>
              <w:drawing>
                <wp:inline distT="0" distB="0" distL="0" distR="0" wp14:anchorId="31525ABC" wp14:editId="3F6FB1B2">
                  <wp:extent cx="3173506" cy="926190"/>
                  <wp:effectExtent l="0" t="0" r="0" b="0"/>
                  <wp:docPr id="6" name="Obrázo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/>
                          <a:srcRect l="23960" t="71878" r="26276" b="3937"/>
                          <a:stretch/>
                        </pic:blipFill>
                        <pic:spPr bwMode="auto">
                          <a:xfrm>
                            <a:off x="0" y="0"/>
                            <a:ext cx="3177600" cy="92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Cs w:val="19"/>
                <w:lang w:eastAsia="sk-SK"/>
              </w:rPr>
            </w:pP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Fyzikálne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 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34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Alkylamíny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najmenším počtom uhlíkových atómov sú plyny štipľavého zápachu pripomínajúceho zápach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amoniaku.  Sú rozpustné vo vode, ich molekuly tvoria s molekulami vody vodíkové väzby. S rastúcou relatívnou molekulovou hmotnosťou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amínov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ich rozpustnosť klesá a mení sa aj ich skupenst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vo. Stredne veľké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>
              <w:rPr>
                <w:rFonts w:ascii="Arial" w:hAnsi="Arial" w:cs="Arial"/>
                <w:sz w:val="22"/>
                <w:szCs w:val="34"/>
                <w:lang w:eastAsia="sk-SK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2"/>
                <w:szCs w:val="34"/>
                <w:lang w:eastAsia="sk-SK"/>
              </w:rPr>
              <w:t>aryla</w:t>
            </w:r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sú kvapaliny nepríjemného zápachu, kým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>amíny</w:t>
            </w:r>
            <w:proofErr w:type="spellEnd"/>
            <w:r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s väčším počtom atómov uhlíka sú tuhé látky bez zápachu.</w:t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 xml:space="preserve">Chemické vlastnosti </w:t>
            </w:r>
            <w:proofErr w:type="spellStart"/>
            <w:r w:rsidRPr="001974A0">
              <w:rPr>
                <w:rFonts w:ascii="Arial" w:hAnsi="Arial" w:cs="Arial"/>
                <w:sz w:val="22"/>
                <w:szCs w:val="34"/>
                <w:u w:val="single"/>
                <w:lang w:eastAsia="sk-SK"/>
              </w:rPr>
              <w:t>amínov</w:t>
            </w:r>
            <w:proofErr w:type="spellEnd"/>
          </w:p>
          <w:p w:rsidR="00C35BEB" w:rsidRDefault="00C35BEB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34"/>
                <w:lang w:eastAsia="sk-SK"/>
              </w:rPr>
              <w:t>-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určuje prítomnosť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aminoskupiny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 xml:space="preserve"> v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 </w:t>
            </w:r>
            <w:r w:rsidR="001974A0" w:rsidRPr="001974A0">
              <w:rPr>
                <w:rFonts w:ascii="Arial" w:hAnsi="Arial" w:cs="Arial"/>
                <w:sz w:val="22"/>
                <w:szCs w:val="34"/>
                <w:lang w:eastAsia="sk-SK"/>
              </w:rPr>
              <w:t>molekule</w:t>
            </w:r>
            <w:r>
              <w:rPr>
                <w:rFonts w:ascii="Arial" w:hAnsi="Arial" w:cs="Arial"/>
                <w:sz w:val="22"/>
                <w:szCs w:val="34"/>
                <w:lang w:eastAsia="sk-SK"/>
              </w:rPr>
              <w:t>, a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tóm dusíka v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aminoskupine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má voľný elektrónový </w:t>
            </w:r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lastRenderedPageBreak/>
              <w:t xml:space="preserve">pár, ktorý spôsobuje, že </w:t>
            </w:r>
            <w:proofErr w:type="spellStart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>amíny</w:t>
            </w:r>
            <w:proofErr w:type="spellEnd"/>
            <w:r w:rsidR="001974A0" w:rsidRPr="001974A0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</w:t>
            </w:r>
            <w:r w:rsidR="001974A0" w:rsidRPr="001974A0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zásaditý charakter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9057"/>
            </w:tblGrid>
            <w:tr w:rsidR="00C35BEB" w:rsidTr="00C35BEB">
              <w:tc>
                <w:tcPr>
                  <w:tcW w:w="9057" w:type="dxa"/>
                </w:tcPr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Alkylamíny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zásaditejšie ako amoniak, </w:t>
                  </w:r>
                  <w:proofErr w:type="spellStart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arylamíny</w:t>
                  </w:r>
                  <w:proofErr w:type="spellEnd"/>
                  <w:r w:rsidRPr="001974A0"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sú menej zásadité ako amoniak</w:t>
                  </w:r>
                </w:p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</w:p>
                <w:p w:rsidR="00C35BEB" w:rsidRPr="001974A0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19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Dimetylamín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metylamín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 xml:space="preserve">     &gt; amoniak &gt;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arylamín</w:t>
                  </w:r>
                  <w:proofErr w:type="spellEnd"/>
                </w:p>
                <w:p w:rsidR="00C35BEB" w:rsidRDefault="00C35BEB" w:rsidP="006F0795">
                  <w:pPr>
                    <w:suppressAutoHyphens w:val="0"/>
                    <w:spacing w:line="360" w:lineRule="auto"/>
                    <w:jc w:val="both"/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</w:pPr>
                  <w:r>
                    <w:rPr>
                      <w:rFonts w:ascii="Arial" w:hAnsi="Arial" w:cs="Arial"/>
                      <w:sz w:val="22"/>
                      <w:szCs w:val="19"/>
                      <w:lang w:eastAsia="sk-SK"/>
                    </w:rPr>
                    <w:t>Najviac zásaditý                                           najmenej zásaditý</w:t>
                  </w:r>
                </w:p>
              </w:tc>
            </w:tr>
          </w:tbl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 wp14:anchorId="011421BC" wp14:editId="7C5EDABF">
                  <wp:extent cx="4568318" cy="1492938"/>
                  <wp:effectExtent l="19050" t="0" r="3682" b="0"/>
                  <wp:docPr id="38" name="Obrázo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158" t="20621" r="20525" b="47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8318" cy="1492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74A0" w:rsidRPr="001974A0" w:rsidRDefault="001974A0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1974A0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amínov</w:t>
            </w:r>
            <w:proofErr w:type="spellEnd"/>
          </w:p>
          <w:p w:rsidR="001974A0" w:rsidRPr="001974A0" w:rsidRDefault="001974A0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dimetylamín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b/>
                <w:sz w:val="22"/>
                <w:szCs w:val="22"/>
                <w:vertAlign w:val="subscript"/>
                <w:lang w:eastAsia="sk-SK"/>
              </w:rPr>
              <w:t>2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NH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</w:t>
            </w:r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trimetylamín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 xml:space="preserve"> (CH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1974A0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N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pri rozklade bielkovín. Spôsobujú aj charakteristický zápach pri tepelnej úprave rýb, ktorý je mož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né zmierniť pokvapkaním rybacie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ho mäsa citrónom alebo octom (teda organickou kyselinou). Používajú sa tiež pri výrobe niektorých liečiv.</w:t>
            </w:r>
          </w:p>
          <w:p w:rsidR="00C35BEB" w:rsidRPr="00C35BEB" w:rsidRDefault="001974A0" w:rsidP="006F079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Putrescín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tetrametyléndiamín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)</w:t>
            </w:r>
            <w:r w:rsidR="001F59A1"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a 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kadaverín</w:t>
            </w:r>
            <w:proofErr w:type="spellEnd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(</w:t>
            </w:r>
            <w:proofErr w:type="spellStart"/>
            <w:r w:rsidRPr="001974A0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pentametyléndiamín</w:t>
            </w:r>
            <w:proofErr w:type="spellEnd"/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)</w:t>
            </w:r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vznikajú rozk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>ladom bielkovín pri hnití mäsa, s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ú toxické, označujú</w:t>
            </w:r>
            <w:r w:rsidR="001F59A1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sa </w:t>
            </w:r>
            <w:r w:rsidRPr="001974A0">
              <w:rPr>
                <w:rFonts w:ascii="Arial" w:hAnsi="Arial" w:cs="Arial"/>
                <w:sz w:val="22"/>
                <w:szCs w:val="22"/>
                <w:lang w:eastAsia="sk-SK"/>
              </w:rPr>
              <w:t>ako tzv. „mŕtvolné jedy“</w:t>
            </w:r>
            <w:r w:rsidR="001F59A1" w:rsidRPr="00C35B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F59A1" w:rsidRPr="001F59A1" w:rsidRDefault="001F59A1" w:rsidP="006F0795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80A5E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Hexametyléndiamín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-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surovina na výrobu polyamidových vlákien SILON a NYLON.</w:t>
            </w:r>
          </w:p>
          <w:p w:rsidR="001F59A1" w:rsidRPr="001F59A1" w:rsidRDefault="001F59A1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Anilín (</w:t>
            </w:r>
            <w:proofErr w:type="spellStart"/>
            <w:r w:rsidRPr="001F59A1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fenylamín</w:t>
            </w:r>
            <w:proofErr w:type="spellEnd"/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) C6H5NH2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je súčasťou čiernouhoľného dechtu. V č</w:t>
            </w:r>
            <w:r w:rsidR="00C35BEB" w:rsidRPr="00C35BEB">
              <w:rPr>
                <w:rFonts w:ascii="Arial" w:hAnsi="Arial" w:cs="Arial"/>
                <w:sz w:val="22"/>
                <w:szCs w:val="22"/>
                <w:lang w:eastAsia="sk-SK"/>
              </w:rPr>
              <w:t>istom stave je to toxická bezfa</w:t>
            </w:r>
            <w:r w:rsidRPr="001F59A1">
              <w:rPr>
                <w:rFonts w:ascii="Arial" w:hAnsi="Arial" w:cs="Arial"/>
                <w:sz w:val="22"/>
                <w:szCs w:val="22"/>
                <w:lang w:eastAsia="sk-SK"/>
              </w:rPr>
              <w:t>rebná kvapalina, ktorá sa používa na výrobu farbív a liečiv.</w:t>
            </w:r>
          </w:p>
          <w:p w:rsid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C35BEB" w:rsidRPr="00535A23" w:rsidRDefault="00C35BEB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dusíkaté deriváty uhľovodíkov obsahujúce charakteristickú jednoväzbovú skupinu –NO2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 </w:t>
            </w:r>
            <w:proofErr w:type="spellStart"/>
            <w:r w:rsidRPr="00C35BEB">
              <w:rPr>
                <w:rFonts w:ascii="Arial" w:hAnsi="Arial" w:cs="Arial"/>
                <w:sz w:val="22"/>
                <w:szCs w:val="22"/>
                <w:lang w:eastAsia="sk-SK"/>
              </w:rPr>
              <w:t>nitro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skupinu</w:t>
            </w:r>
            <w:proofErr w:type="spellEnd"/>
          </w:p>
          <w:p w:rsidR="00C35BEB" w:rsidRPr="00C35BEB" w:rsidRDefault="00C35BEB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Najväčšími skupinami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nitrozlúčenín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nitroalkány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 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nitroarény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Mnohé z nich obsahujú vo svojich molekulách aj viac 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nitroskupín</w:t>
            </w:r>
            <w:proofErr w:type="spellEnd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.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Názvoslovie - predpona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 xml:space="preserve"> –</w:t>
            </w:r>
            <w:proofErr w:type="spellStart"/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nitro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</w:t>
            </w:r>
            <w:r w:rsidRPr="00C35BEB">
              <w:rPr>
                <w:rFonts w:ascii="Arial" w:hAnsi="Arial" w:cs="Arial"/>
                <w:sz w:val="22"/>
                <w:szCs w:val="19"/>
                <w:lang w:eastAsia="sk-SK"/>
              </w:rPr>
              <w:t>pred názov príslušného uhľovodíka</w:t>
            </w:r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  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pr</w:t>
            </w:r>
            <w:proofErr w:type="spellEnd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  <w:proofErr w:type="spellStart"/>
            <w:r w:rsidR="00535A23" w:rsidRPr="00580A5E">
              <w:rPr>
                <w:rFonts w:ascii="Arial" w:hAnsi="Arial" w:cs="Arial"/>
                <w:sz w:val="22"/>
                <w:szCs w:val="19"/>
                <w:lang w:eastAsia="sk-SK"/>
              </w:rPr>
              <w:t>nitrometán</w:t>
            </w:r>
            <w:proofErr w:type="spellEnd"/>
          </w:p>
          <w:p w:rsidR="00C35BEB" w:rsidRPr="00C35BEB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34"/>
                <w:szCs w:val="34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5DFACD18" wp14:editId="799AF2E6">
                  <wp:extent cx="3686291" cy="891348"/>
                  <wp:effectExtent l="0" t="0" r="0" b="0"/>
                  <wp:docPr id="7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2403" t="14412" r="21438" b="629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286" cy="891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5A23">
              <w:rPr>
                <w:rFonts w:ascii="Arial" w:hAnsi="Arial" w:cs="Arial"/>
                <w:noProof/>
                <w:sz w:val="34"/>
                <w:szCs w:val="34"/>
                <w:lang w:eastAsia="sk-SK"/>
              </w:rPr>
              <w:drawing>
                <wp:inline distT="0" distB="0" distL="0" distR="0" wp14:anchorId="486551F2" wp14:editId="72059C6F">
                  <wp:extent cx="2620256" cy="799377"/>
                  <wp:effectExtent l="0" t="0" r="0" b="0"/>
                  <wp:docPr id="8" name="Obrázo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3989" t="57238" r="36796" b="227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330" cy="79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Ani jeden z týchto vzorcov však nevystihuje skutočnosť presne. Zistilo sa, že obidve väzby medzi atómami kyslíka a atómom dusíka sú rovnocenné, rovnako dlhé a záporný náboj na atómoch kyslíka je rovnomerne rozložený. Preto skutočnú štruktúru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zvyčajne vyjadrujeme takto:</w:t>
            </w:r>
          </w:p>
          <w:p w:rsidR="001974A0" w:rsidRPr="001974A0" w:rsidRDefault="00535A23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 wp14:anchorId="5C4F4143" wp14:editId="678799C1">
                  <wp:extent cx="3075600" cy="852928"/>
                  <wp:effectExtent l="0" t="0" r="0" b="0"/>
                  <wp:docPr id="9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1516" t="13969" r="38141" b="720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95" cy="85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Keďže jednotlivé atómy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nitroskupiny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majú elektrické náboje, patria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medzi  </w:t>
            </w:r>
            <w:r w:rsidRPr="00535A23">
              <w:rPr>
                <w:rFonts w:ascii="Arial" w:hAnsi="Arial" w:cs="Arial"/>
                <w:b/>
                <w:sz w:val="22"/>
                <w:szCs w:val="19"/>
                <w:u w:val="single"/>
                <w:lang w:eastAsia="sk-SK"/>
              </w:rPr>
              <w:t>polárne organické</w:t>
            </w:r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zlúčeniny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19"/>
                <w:lang w:eastAsia="sk-SK"/>
              </w:rPr>
            </w:pP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Fyzikálne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sú kvapaliny alebo tuhé látky málo rozpustné vo vode (rozpustnosť klesá od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nitrometánu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 rastúcou dĺžkou uhľovodíkového reťazca alebo s prítomnosťou </w:t>
            </w:r>
            <w:proofErr w:type="spellStart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>arylového</w:t>
            </w:r>
            <w:proofErr w:type="spellEnd"/>
            <w:r w:rsidRPr="00535A23">
              <w:rPr>
                <w:rFonts w:ascii="Arial" w:hAnsi="Arial" w:cs="Arial"/>
                <w:sz w:val="22"/>
                <w:szCs w:val="19"/>
                <w:lang w:eastAsia="sk-SK"/>
              </w:rPr>
              <w:t xml:space="preserve"> zvyšku v molekule) ale dobre sa miešajúce s organickými rozpúšťadlami. Väčšinou majú príjemnú vôňu.</w:t>
            </w:r>
          </w:p>
          <w:p w:rsid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Cs w:val="19"/>
                <w:lang w:eastAsia="sk-SK"/>
              </w:rPr>
            </w:pPr>
          </w:p>
          <w:p w:rsidR="00535A23" w:rsidRPr="00535A23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Chemické vlastnosti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veľmi reaktívne. Z chemických reakcií má najväčší význam ich redukcia, pri ktorej je možné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zredukovať až 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aminoskupinu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–NH</w:t>
            </w:r>
            <w:r w:rsidRPr="006F0795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.Redukcia sa najčastejšie uskutočňuje kovmi (Fe, Sn) v kyslom prostredí alebo vodíkom za prítomnosti katalyzátorov (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Pt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Ni). Redukciou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nitrobenzénu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pripravíme anilín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 w:rsidRPr="00535A23">
              <w:rPr>
                <w:rFonts w:ascii="Arial" w:hAnsi="Arial" w:cs="Arial"/>
                <w:noProof/>
                <w:sz w:val="22"/>
                <w:szCs w:val="22"/>
                <w:lang w:eastAsia="sk-SK"/>
              </w:rPr>
              <w:drawing>
                <wp:inline distT="0" distB="0" distL="0" distR="0" wp14:anchorId="582268F6" wp14:editId="3B219C21">
                  <wp:extent cx="3104350" cy="1454393"/>
                  <wp:effectExtent l="0" t="0" r="0" b="0"/>
                  <wp:docPr id="11" name="Obrázo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178" t="72164" r="34197" b="3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604" cy="1460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5A23" w:rsidRPr="006F0795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</w:pPr>
            <w:r w:rsidRPr="006F0795"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6F0795">
              <w:rPr>
                <w:rFonts w:ascii="Arial" w:hAnsi="Arial" w:cs="Arial"/>
                <w:b/>
                <w:sz w:val="22"/>
                <w:szCs w:val="22"/>
                <w:u w:val="single"/>
                <w:lang w:eastAsia="sk-SK"/>
              </w:rPr>
              <w:t>nitrozlúčenín</w:t>
            </w:r>
            <w:proofErr w:type="spellEnd"/>
          </w:p>
          <w:p w:rsidR="008C5EE9" w:rsidRDefault="00535A23" w:rsidP="006F0795">
            <w:pPr>
              <w:suppressAutoHyphens w:val="0"/>
              <w:spacing w:line="360" w:lineRule="auto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Nitrozlúčeniny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sú východiskovými látkami </w:t>
            </w:r>
            <w:r w:rsidRPr="00535A23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pri výrobe farieb, liekov a výbušnín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Výbušné vlast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>nosti spô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sobuje prítomnosť viacerých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nitroskupín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 organickej molekule. Najväčší význam majú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nitroarény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. Používajú sa na výrobu iných dusíkatých aromatických zlúčenín, najmä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amínov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Nitrometán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nitroetán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sa používajú ako organické rozpúšťadlá.</w:t>
            </w:r>
          </w:p>
          <w:p w:rsidR="00535A23" w:rsidRPr="00535A23" w:rsidRDefault="00535A23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535A23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Nitrobenzén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6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5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NO</w:t>
            </w:r>
            <w:r w:rsidRPr="00535A23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jedovatá žltkastá olejovitá kvapalina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horkomandľovej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vône. Používa sa na výrobu anilínu a </w:t>
            </w:r>
            <w:proofErr w:type="spellStart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azofarbív</w:t>
            </w:r>
            <w:proofErr w:type="spellEnd"/>
            <w:r w:rsidRPr="00535A23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8C5EE9" w:rsidRPr="008C5EE9" w:rsidRDefault="008C5EE9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Výbušné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nitrozlúčeniny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 xml:space="preserve"> </w:t>
            </w:r>
          </w:p>
          <w:p w:rsidR="008C5EE9" w:rsidRPr="008C5EE9" w:rsidRDefault="008C5EE9" w:rsidP="006F0795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TNT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>-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2,4,6-trinitrotoluén je žltá kryštalická látka používaná ako výbušnina. Nazýva sa aj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Tritol</w:t>
            </w:r>
            <w:proofErr w:type="spellEnd"/>
            <w:r>
              <w:rPr>
                <w:rFonts w:ascii="Arial" w:hAnsi="Arial" w:cs="Arial"/>
                <w:sz w:val="22"/>
                <w:szCs w:val="19"/>
                <w:lang w:eastAsia="sk-SK"/>
              </w:rPr>
              <w:t>. Na TNT sa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prepočítava účinok ostatných výbušnín. Napríklad atómová bomba zhodená 1945 Američanmi na japonské mesto Hirošima mala účinok 20 000 ton TNT.</w:t>
            </w:r>
          </w:p>
          <w:p w:rsidR="00535A23" w:rsidRDefault="008C5EE9" w:rsidP="006F0795">
            <w:pPr>
              <w:suppressAutoHyphens w:val="0"/>
              <w:spacing w:line="360" w:lineRule="auto"/>
              <w:jc w:val="both"/>
            </w:pPr>
            <w:r w:rsidRPr="008C5EE9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2,4,6-trinitrofenol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je žltá kryštalická látka, ktorá je základom trhaviny ekrazit. Je toxická a má kyslé</w:t>
            </w:r>
            <w:r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vlastnosti. Je známa aj pod triviálnym názvom kyselina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pikrová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(z gréckeho </w:t>
            </w:r>
            <w:proofErr w:type="spellStart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pikros</w:t>
            </w:r>
            <w:proofErr w:type="spellEnd"/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= horký)</w:t>
            </w:r>
          </w:p>
        </w:tc>
      </w:tr>
    </w:tbl>
    <w:p w:rsidR="004329AA" w:rsidRDefault="00381C72" w:rsidP="006F0795">
      <w:pPr>
        <w:spacing w:line="360" w:lineRule="auto"/>
      </w:pPr>
    </w:p>
    <w:sectPr w:rsidR="004329AA" w:rsidSect="006F0795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539"/>
    <w:rsid w:val="000C0FAA"/>
    <w:rsid w:val="001974A0"/>
    <w:rsid w:val="001F59A1"/>
    <w:rsid w:val="00327CF8"/>
    <w:rsid w:val="0048136C"/>
    <w:rsid w:val="004A636C"/>
    <w:rsid w:val="004E2539"/>
    <w:rsid w:val="00535A23"/>
    <w:rsid w:val="00580A5E"/>
    <w:rsid w:val="006F0795"/>
    <w:rsid w:val="007E3275"/>
    <w:rsid w:val="00834F9E"/>
    <w:rsid w:val="00867D26"/>
    <w:rsid w:val="008C5EE9"/>
    <w:rsid w:val="00993425"/>
    <w:rsid w:val="00A27D60"/>
    <w:rsid w:val="00A305BF"/>
    <w:rsid w:val="00B14761"/>
    <w:rsid w:val="00B51329"/>
    <w:rsid w:val="00B7642A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66C0D3-6BBC-4C4F-8C1C-A662E3A5E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9</cp:revision>
  <dcterms:created xsi:type="dcterms:W3CDTF">2020-04-15T19:57:00Z</dcterms:created>
  <dcterms:modified xsi:type="dcterms:W3CDTF">2022-04-04T09:13:00Z</dcterms:modified>
</cp:coreProperties>
</file>