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shd w:val="clear" w:color="auto" w:fill="FFFFFF"/>
        <w:tblCellMar>
          <w:left w:w="0" w:type="dxa"/>
          <w:right w:w="0" w:type="dxa"/>
        </w:tblCellMar>
        <w:tblLook w:val="04A0" w:firstRow="1" w:lastRow="0" w:firstColumn="1" w:lastColumn="0" w:noHBand="0" w:noVBand="1"/>
      </w:tblPr>
      <w:tblGrid>
        <w:gridCol w:w="4737"/>
      </w:tblGrid>
      <w:tr w:rsidR="002C7E44" w:rsidRPr="005C2682" w:rsidTr="00003753">
        <w:trPr>
          <w:tblCellSpacing w:w="15" w:type="dxa"/>
        </w:trPr>
        <w:tc>
          <w:tcPr>
            <w:tcW w:w="5000" w:type="pct"/>
            <w:tcBorders>
              <w:top w:val="nil"/>
              <w:left w:val="nil"/>
              <w:bottom w:val="nil"/>
              <w:right w:val="nil"/>
            </w:tcBorders>
            <w:shd w:val="clear" w:color="auto" w:fill="FFFFFF"/>
            <w:vAlign w:val="center"/>
            <w:hideMark/>
          </w:tcPr>
          <w:p w:rsidR="002C7E44" w:rsidRDefault="002C7E44" w:rsidP="00003753">
            <w:pPr>
              <w:spacing w:after="0" w:line="240" w:lineRule="auto"/>
              <w:rPr>
                <w:rFonts w:ascii="Tahoma" w:eastAsia="Times New Roman" w:hAnsi="Tahoma" w:cs="Tahoma"/>
                <w:b/>
                <w:bCs/>
                <w:color w:val="5395BD"/>
                <w:sz w:val="24"/>
                <w:szCs w:val="24"/>
              </w:rPr>
            </w:pPr>
          </w:p>
          <w:p w:rsidR="002C7E44" w:rsidRDefault="002C7E44" w:rsidP="00003753">
            <w:pPr>
              <w:spacing w:after="0" w:line="240" w:lineRule="auto"/>
              <w:rPr>
                <w:rFonts w:ascii="Tahoma" w:eastAsia="Times New Roman" w:hAnsi="Tahoma" w:cs="Tahoma"/>
                <w:b/>
                <w:bCs/>
                <w:color w:val="5395BD"/>
                <w:sz w:val="24"/>
                <w:szCs w:val="24"/>
              </w:rPr>
            </w:pPr>
          </w:p>
          <w:p w:rsidR="002C7E44" w:rsidRPr="005C2682" w:rsidRDefault="002C7E44" w:rsidP="00003753">
            <w:pPr>
              <w:spacing w:after="0" w:line="240" w:lineRule="auto"/>
              <w:rPr>
                <w:rFonts w:ascii="Tahoma" w:eastAsia="Times New Roman" w:hAnsi="Tahoma" w:cs="Tahoma"/>
                <w:b/>
                <w:bCs/>
                <w:color w:val="5395BD"/>
                <w:sz w:val="24"/>
                <w:szCs w:val="24"/>
              </w:rPr>
            </w:pPr>
            <w:r w:rsidRPr="005C2682">
              <w:rPr>
                <w:rFonts w:ascii="Tahoma" w:eastAsia="Times New Roman" w:hAnsi="Tahoma" w:cs="Tahoma"/>
                <w:b/>
                <w:bCs/>
                <w:color w:val="5395BD"/>
                <w:sz w:val="24"/>
                <w:szCs w:val="24"/>
              </w:rPr>
              <w:t>D</w:t>
            </w:r>
            <w:bookmarkStart w:id="0" w:name="_GoBack"/>
            <w:bookmarkEnd w:id="0"/>
            <w:r w:rsidRPr="005C2682">
              <w:rPr>
                <w:rFonts w:ascii="Tahoma" w:eastAsia="Times New Roman" w:hAnsi="Tahoma" w:cs="Tahoma"/>
                <w:b/>
                <w:bCs/>
                <w:color w:val="5395BD"/>
                <w:sz w:val="24"/>
                <w:szCs w:val="24"/>
              </w:rPr>
              <w:t>efinícia chronického zlyhania obličiek</w:t>
            </w:r>
          </w:p>
        </w:tc>
      </w:tr>
    </w:tbl>
    <w:p w:rsidR="002C7E44" w:rsidRPr="005C2682" w:rsidRDefault="002C7E44" w:rsidP="002C7E44">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26"/>
      </w:tblGrid>
      <w:tr w:rsidR="002C7E44" w:rsidRPr="005C2682" w:rsidTr="00003753">
        <w:trPr>
          <w:tblCellSpacing w:w="15" w:type="dxa"/>
        </w:trPr>
        <w:tc>
          <w:tcPr>
            <w:tcW w:w="0" w:type="auto"/>
            <w:tcBorders>
              <w:top w:val="nil"/>
              <w:left w:val="nil"/>
              <w:bottom w:val="nil"/>
              <w:right w:val="nil"/>
            </w:tcBorders>
            <w:shd w:val="clear" w:color="auto" w:fill="FFFFFF"/>
            <w:hideMark/>
          </w:tcPr>
          <w:p w:rsidR="002C7E44" w:rsidRPr="005C2682" w:rsidRDefault="002C7E44" w:rsidP="00003753">
            <w:pPr>
              <w:spacing w:after="0" w:line="240" w:lineRule="auto"/>
              <w:rPr>
                <w:rFonts w:ascii="Tahoma" w:eastAsia="Times New Roman" w:hAnsi="Tahoma" w:cs="Tahoma"/>
                <w:color w:val="000000"/>
                <w:sz w:val="18"/>
                <w:szCs w:val="18"/>
              </w:rPr>
            </w:pPr>
            <w:r w:rsidRPr="005C2682">
              <w:rPr>
                <w:rFonts w:ascii="Tahoma" w:eastAsia="Times New Roman" w:hAnsi="Tahoma" w:cs="Tahoma"/>
                <w:color w:val="000000"/>
                <w:sz w:val="18"/>
                <w:szCs w:val="18"/>
              </w:rPr>
              <w:t>Chronické zlyhanie obličiek je stav, keď je funkcia obličiek znížená do takej miery, že obličky nie sú schopné udržovať primerané zloženie vnútorného prostredia organizmu (biochemické ukazovatele) ani za bazálnych, pokojových podmienok, napriek špeciálnym diétnym a liečebným opatreniam.</w:t>
            </w:r>
          </w:p>
        </w:tc>
      </w:tr>
    </w:tbl>
    <w:p w:rsidR="002C7E44" w:rsidRPr="005C2682" w:rsidRDefault="002C7E44" w:rsidP="002C7E44">
      <w:pPr>
        <w:spacing w:after="0" w:line="240" w:lineRule="auto"/>
        <w:rPr>
          <w:rFonts w:ascii="Times New Roman" w:eastAsia="Times New Roman" w:hAnsi="Times New Roman" w:cs="Times New Roman"/>
          <w:sz w:val="24"/>
          <w:szCs w:val="24"/>
        </w:rPr>
      </w:pPr>
      <w:r w:rsidRPr="005C2682">
        <w:rPr>
          <w:rFonts w:ascii="Tahoma" w:eastAsia="Times New Roman" w:hAnsi="Tahoma" w:cs="Tahoma"/>
          <w:color w:val="000000"/>
          <w:sz w:val="18"/>
          <w:szCs w:val="18"/>
          <w:shd w:val="clear" w:color="auto" w:fill="FFFFFF"/>
        </w:rPr>
        <w:t xml:space="preserve">Príznaky chronického zlyhania obličiek sú u každého jedinca rôznej intenzity a </w:t>
      </w:r>
      <w:proofErr w:type="spellStart"/>
      <w:r w:rsidRPr="005C2682">
        <w:rPr>
          <w:rFonts w:ascii="Tahoma" w:eastAsia="Times New Roman" w:hAnsi="Tahoma" w:cs="Tahoma"/>
          <w:color w:val="000000"/>
          <w:sz w:val="18"/>
          <w:szCs w:val="18"/>
          <w:shd w:val="clear" w:color="auto" w:fill="FFFFFF"/>
        </w:rPr>
        <w:t>frekventnosti</w:t>
      </w:r>
      <w:proofErr w:type="spellEnd"/>
      <w:r w:rsidRPr="005C2682">
        <w:rPr>
          <w:rFonts w:ascii="Tahoma" w:eastAsia="Times New Roman" w:hAnsi="Tahoma" w:cs="Tahoma"/>
          <w:color w:val="000000"/>
          <w:sz w:val="18"/>
          <w:szCs w:val="18"/>
          <w:shd w:val="clear" w:color="auto" w:fill="FFFFFF"/>
        </w:rPr>
        <w:t xml:space="preserve"> a sú závislé od stupňa chronického zlyhania obličiek (CH.Z.O.).</w:t>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shd w:val="clear" w:color="auto" w:fill="FFFFFF"/>
        </w:rPr>
        <w:t>Najčastejšími príznakmi sú:</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vyčerpanosť</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pokles chuti do jedla</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nevoľnosť, alebo vracanie</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zmeny hmotnosti</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 xml:space="preserve">znížená </w:t>
      </w:r>
      <w:proofErr w:type="spellStart"/>
      <w:r w:rsidRPr="005C2682">
        <w:rPr>
          <w:rFonts w:ascii="Tahoma" w:eastAsia="Times New Roman" w:hAnsi="Tahoma" w:cs="Tahoma"/>
          <w:color w:val="000000"/>
          <w:sz w:val="18"/>
          <w:szCs w:val="18"/>
        </w:rPr>
        <w:t>diuréza</w:t>
      </w:r>
      <w:proofErr w:type="spellEnd"/>
      <w:r w:rsidRPr="005C2682">
        <w:rPr>
          <w:rFonts w:ascii="Tahoma" w:eastAsia="Times New Roman" w:hAnsi="Tahoma" w:cs="Tahoma"/>
          <w:color w:val="000000"/>
          <w:sz w:val="18"/>
          <w:szCs w:val="18"/>
        </w:rPr>
        <w:t xml:space="preserve"> (množstvo moču za 24 hodín)</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opuchy (edém) nôh</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sťažené dýchanie.</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závraty (väčšinou spôsobené anémiou /</w:t>
      </w:r>
      <w:proofErr w:type="spellStart"/>
      <w:r w:rsidRPr="005C2682">
        <w:rPr>
          <w:rFonts w:ascii="Tahoma" w:eastAsia="Times New Roman" w:hAnsi="Tahoma" w:cs="Tahoma"/>
          <w:color w:val="000000"/>
          <w:sz w:val="18"/>
          <w:szCs w:val="18"/>
        </w:rPr>
        <w:t>chudokrvnosťou</w:t>
      </w:r>
      <w:proofErr w:type="spellEnd"/>
      <w:r w:rsidRPr="005C2682">
        <w:rPr>
          <w:rFonts w:ascii="Tahoma" w:eastAsia="Times New Roman" w:hAnsi="Tahoma" w:cs="Tahoma"/>
          <w:color w:val="000000"/>
          <w:sz w:val="18"/>
          <w:szCs w:val="18"/>
        </w:rPr>
        <w:t>)</w:t>
      </w:r>
    </w:p>
    <w:p w:rsidR="002C7E44" w:rsidRPr="005C2682" w:rsidRDefault="002C7E44" w:rsidP="002C7E44">
      <w:pPr>
        <w:numPr>
          <w:ilvl w:val="0"/>
          <w:numId w:val="1"/>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color w:val="000000"/>
          <w:sz w:val="18"/>
          <w:szCs w:val="18"/>
        </w:rPr>
        <w:t>krvácania z rôznych miest: nos - (</w:t>
      </w:r>
      <w:proofErr w:type="spellStart"/>
      <w:r w:rsidRPr="005C2682">
        <w:rPr>
          <w:rFonts w:ascii="Tahoma" w:eastAsia="Times New Roman" w:hAnsi="Tahoma" w:cs="Tahoma"/>
          <w:color w:val="000000"/>
          <w:sz w:val="18"/>
          <w:szCs w:val="18"/>
        </w:rPr>
        <w:t>epistaxa</w:t>
      </w:r>
      <w:proofErr w:type="spellEnd"/>
      <w:r w:rsidRPr="005C2682">
        <w:rPr>
          <w:rFonts w:ascii="Tahoma" w:eastAsia="Times New Roman" w:hAnsi="Tahoma" w:cs="Tahoma"/>
          <w:color w:val="000000"/>
          <w:sz w:val="18"/>
          <w:szCs w:val="18"/>
        </w:rPr>
        <w:t xml:space="preserve"> = krvácanie z nosa), stolica – (</w:t>
      </w:r>
      <w:proofErr w:type="spellStart"/>
      <w:r w:rsidRPr="005C2682">
        <w:rPr>
          <w:rFonts w:ascii="Tahoma" w:eastAsia="Times New Roman" w:hAnsi="Tahoma" w:cs="Tahoma"/>
          <w:color w:val="000000"/>
          <w:sz w:val="18"/>
          <w:szCs w:val="18"/>
        </w:rPr>
        <w:t>melena</w:t>
      </w:r>
      <w:proofErr w:type="spellEnd"/>
      <w:r w:rsidRPr="005C2682">
        <w:rPr>
          <w:rFonts w:ascii="Tahoma" w:eastAsia="Times New Roman" w:hAnsi="Tahoma" w:cs="Tahoma"/>
          <w:color w:val="000000"/>
          <w:sz w:val="18"/>
          <w:szCs w:val="18"/>
        </w:rPr>
        <w:t xml:space="preserve"> = natrávená krv v stolici), vracanie – (</w:t>
      </w:r>
      <w:proofErr w:type="spellStart"/>
      <w:r w:rsidRPr="005C2682">
        <w:rPr>
          <w:rFonts w:ascii="Tahoma" w:eastAsia="Times New Roman" w:hAnsi="Tahoma" w:cs="Tahoma"/>
          <w:color w:val="000000"/>
          <w:sz w:val="18"/>
          <w:szCs w:val="18"/>
        </w:rPr>
        <w:t>hematemeza</w:t>
      </w:r>
      <w:proofErr w:type="spellEnd"/>
      <w:r w:rsidRPr="005C2682">
        <w:rPr>
          <w:rFonts w:ascii="Tahoma" w:eastAsia="Times New Roman" w:hAnsi="Tahoma" w:cs="Tahoma"/>
          <w:color w:val="000000"/>
          <w:sz w:val="18"/>
          <w:szCs w:val="18"/>
        </w:rPr>
        <w:t xml:space="preserve"> = vracanie krvi), ďasná – (krvácanie ďasien).</w:t>
      </w:r>
    </w:p>
    <w:p w:rsidR="002C7E44" w:rsidRDefault="002C7E44" w:rsidP="002C7E44">
      <w:pPr>
        <w:spacing w:after="0" w:line="240" w:lineRule="auto"/>
        <w:rPr>
          <w:rFonts w:ascii="Tahoma" w:eastAsia="Times New Roman" w:hAnsi="Tahoma" w:cs="Tahoma"/>
          <w:color w:val="000000"/>
          <w:sz w:val="18"/>
          <w:szCs w:val="18"/>
          <w:shd w:val="clear" w:color="auto" w:fill="FFFFFF"/>
        </w:rPr>
      </w:pPr>
      <w:r w:rsidRPr="005C2682">
        <w:rPr>
          <w:rFonts w:ascii="Tahoma" w:eastAsia="Times New Roman" w:hAnsi="Tahoma" w:cs="Tahoma"/>
          <w:color w:val="000000"/>
          <w:sz w:val="18"/>
          <w:szCs w:val="18"/>
          <w:shd w:val="clear" w:color="auto" w:fill="FFFFFF"/>
        </w:rPr>
        <w:t>Prítomnosť uvedených príznakov vzbudzuje podozrenie, že Vaše obličky nefungujú primerane a je preto nutné, aby ste sa dali dôkladne vyšetriť svojim lekárom. Čím skôr lekára navštívite, tým väčšia je možnosť zabrániť ďalšiemu zhoršovaniu funkcie obličiek.</w:t>
      </w:r>
    </w:p>
    <w:p w:rsidR="002C7E44" w:rsidRPr="005C2682" w:rsidRDefault="002C7E44" w:rsidP="002C7E44">
      <w:pPr>
        <w:shd w:val="clear" w:color="auto" w:fill="FFFFFF"/>
        <w:spacing w:after="0" w:line="240" w:lineRule="auto"/>
        <w:rPr>
          <w:rFonts w:ascii="Tahoma" w:eastAsia="Times New Roman" w:hAnsi="Tahoma" w:cs="Tahoma"/>
          <w:color w:val="000000"/>
          <w:sz w:val="18"/>
          <w:szCs w:val="18"/>
        </w:rPr>
      </w:pPr>
      <w:r w:rsidRPr="005C2682">
        <w:rPr>
          <w:rFonts w:ascii="Tahoma" w:eastAsia="Times New Roman" w:hAnsi="Tahoma" w:cs="Tahoma"/>
          <w:color w:val="000000"/>
          <w:sz w:val="18"/>
          <w:szCs w:val="18"/>
        </w:rPr>
        <w:t>Chronické zlyhanie obličiek možno z praktického hľadiska rozdeliť na tieto štádiá:</w:t>
      </w:r>
    </w:p>
    <w:p w:rsidR="002C7E44" w:rsidRPr="005C2682" w:rsidRDefault="002C7E44" w:rsidP="002C7E44">
      <w:pPr>
        <w:numPr>
          <w:ilvl w:val="0"/>
          <w:numId w:val="2"/>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b/>
          <w:bCs/>
          <w:color w:val="000000"/>
          <w:sz w:val="18"/>
          <w:szCs w:val="18"/>
          <w:bdr w:val="none" w:sz="0" w:space="0" w:color="auto" w:frame="1"/>
        </w:rPr>
        <w:t>štádium plnej kompenzácie zlyhania obličiek</w:t>
      </w:r>
      <w:r w:rsidRPr="005C2682">
        <w:rPr>
          <w:rFonts w:ascii="Tahoma" w:eastAsia="Times New Roman" w:hAnsi="Tahoma" w:cs="Tahoma"/>
          <w:color w:val="000000"/>
          <w:sz w:val="18"/>
          <w:szCs w:val="18"/>
        </w:rPr>
        <w:t> – ktoré môže trvať dlho, často bez závažnejších anomálií výsledkov krvných testov a bez symptómov uvedených vyššie,</w:t>
      </w:r>
    </w:p>
    <w:p w:rsidR="002C7E44" w:rsidRPr="005C2682" w:rsidRDefault="002C7E44" w:rsidP="002C7E44">
      <w:pPr>
        <w:numPr>
          <w:ilvl w:val="0"/>
          <w:numId w:val="2"/>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b/>
          <w:bCs/>
          <w:color w:val="000000"/>
          <w:sz w:val="18"/>
          <w:szCs w:val="18"/>
          <w:bdr w:val="none" w:sz="0" w:space="0" w:color="auto" w:frame="1"/>
        </w:rPr>
        <w:t xml:space="preserve">štádium kompenzovanej </w:t>
      </w:r>
      <w:proofErr w:type="spellStart"/>
      <w:r w:rsidRPr="005C2682">
        <w:rPr>
          <w:rFonts w:ascii="Tahoma" w:eastAsia="Times New Roman" w:hAnsi="Tahoma" w:cs="Tahoma"/>
          <w:b/>
          <w:bCs/>
          <w:color w:val="000000"/>
          <w:sz w:val="18"/>
          <w:szCs w:val="18"/>
          <w:bdr w:val="none" w:sz="0" w:space="0" w:color="auto" w:frame="1"/>
        </w:rPr>
        <w:t>retencie</w:t>
      </w:r>
      <w:proofErr w:type="spellEnd"/>
      <w:r w:rsidRPr="005C2682">
        <w:rPr>
          <w:rFonts w:ascii="Tahoma" w:eastAsia="Times New Roman" w:hAnsi="Tahoma" w:cs="Tahoma"/>
          <w:b/>
          <w:bCs/>
          <w:color w:val="000000"/>
          <w:sz w:val="18"/>
          <w:szCs w:val="18"/>
          <w:bdr w:val="none" w:sz="0" w:space="0" w:color="auto" w:frame="1"/>
        </w:rPr>
        <w:t xml:space="preserve"> dusíkatých látok</w:t>
      </w:r>
      <w:r w:rsidRPr="005C2682">
        <w:rPr>
          <w:rFonts w:ascii="Tahoma" w:eastAsia="Times New Roman" w:hAnsi="Tahoma" w:cs="Tahoma"/>
          <w:color w:val="000000"/>
          <w:sz w:val="18"/>
          <w:szCs w:val="18"/>
        </w:rPr>
        <w:t xml:space="preserve"> – ktoré môže trvať niekoľko rokov, kým sa progresia /postup/ choroby neprejaví novými príznakmi. Vyšetrenie krvných testov (ako napr. </w:t>
      </w:r>
      <w:proofErr w:type="spellStart"/>
      <w:r w:rsidRPr="005C2682">
        <w:rPr>
          <w:rFonts w:ascii="Tahoma" w:eastAsia="Times New Roman" w:hAnsi="Tahoma" w:cs="Tahoma"/>
          <w:color w:val="000000"/>
          <w:sz w:val="18"/>
          <w:szCs w:val="18"/>
        </w:rPr>
        <w:t>kreatinín</w:t>
      </w:r>
      <w:proofErr w:type="spellEnd"/>
      <w:r w:rsidRPr="005C2682">
        <w:rPr>
          <w:rFonts w:ascii="Tahoma" w:eastAsia="Times New Roman" w:hAnsi="Tahoma" w:cs="Tahoma"/>
          <w:color w:val="000000"/>
          <w:sz w:val="18"/>
          <w:szCs w:val="18"/>
        </w:rPr>
        <w:t>, draslík) už môže poukazovať na zmenené hodnoty. Je dôležité vedieť, že v tomto štádiu je možné oddialiť dialyzačné liečenie vhodnou liečbou</w:t>
      </w:r>
    </w:p>
    <w:p w:rsidR="002C7E44" w:rsidRPr="005C2682" w:rsidRDefault="002C7E44" w:rsidP="002C7E44">
      <w:pPr>
        <w:numPr>
          <w:ilvl w:val="0"/>
          <w:numId w:val="2"/>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b/>
          <w:bCs/>
          <w:color w:val="000000"/>
          <w:sz w:val="18"/>
          <w:szCs w:val="18"/>
          <w:bdr w:val="none" w:sz="0" w:space="0" w:color="auto" w:frame="1"/>
        </w:rPr>
        <w:t xml:space="preserve">štádium dekompenzovanej </w:t>
      </w:r>
      <w:proofErr w:type="spellStart"/>
      <w:r w:rsidRPr="005C2682">
        <w:rPr>
          <w:rFonts w:ascii="Tahoma" w:eastAsia="Times New Roman" w:hAnsi="Tahoma" w:cs="Tahoma"/>
          <w:b/>
          <w:bCs/>
          <w:color w:val="000000"/>
          <w:sz w:val="18"/>
          <w:szCs w:val="18"/>
          <w:bdr w:val="none" w:sz="0" w:space="0" w:color="auto" w:frame="1"/>
        </w:rPr>
        <w:t>retencie</w:t>
      </w:r>
      <w:proofErr w:type="spellEnd"/>
      <w:r w:rsidRPr="005C2682">
        <w:rPr>
          <w:rFonts w:ascii="Tahoma" w:eastAsia="Times New Roman" w:hAnsi="Tahoma" w:cs="Tahoma"/>
          <w:b/>
          <w:bCs/>
          <w:color w:val="000000"/>
          <w:sz w:val="18"/>
          <w:szCs w:val="18"/>
          <w:bdr w:val="none" w:sz="0" w:space="0" w:color="auto" w:frame="1"/>
        </w:rPr>
        <w:t xml:space="preserve"> dusíkatých látok</w:t>
      </w:r>
      <w:r w:rsidRPr="005C2682">
        <w:rPr>
          <w:rFonts w:ascii="Tahoma" w:eastAsia="Times New Roman" w:hAnsi="Tahoma" w:cs="Tahoma"/>
          <w:color w:val="000000"/>
          <w:sz w:val="18"/>
          <w:szCs w:val="18"/>
        </w:rPr>
        <w:t xml:space="preserve"> – počas ktorého sa prehĺbia mnohé z vyššie spomenutých symptómov a dochádza k trvalým zmenám vo výsledkoch krvných testov, vrátane možnosti poklesu </w:t>
      </w:r>
      <w:proofErr w:type="spellStart"/>
      <w:r w:rsidRPr="005C2682">
        <w:rPr>
          <w:rFonts w:ascii="Tahoma" w:eastAsia="Times New Roman" w:hAnsi="Tahoma" w:cs="Tahoma"/>
          <w:color w:val="000000"/>
          <w:sz w:val="18"/>
          <w:szCs w:val="18"/>
        </w:rPr>
        <w:t>diurézy</w:t>
      </w:r>
      <w:proofErr w:type="spellEnd"/>
      <w:r w:rsidRPr="005C2682">
        <w:rPr>
          <w:rFonts w:ascii="Tahoma" w:eastAsia="Times New Roman" w:hAnsi="Tahoma" w:cs="Tahoma"/>
          <w:color w:val="000000"/>
          <w:sz w:val="18"/>
          <w:szCs w:val="18"/>
        </w:rPr>
        <w:t xml:space="preserve"> (vylučovania moču). Je spravidla nutné zaradenie do DDP – dlhodobého dialyzačného programu.</w:t>
      </w:r>
    </w:p>
    <w:p w:rsidR="002C7E44" w:rsidRPr="005C2682" w:rsidRDefault="002C7E44" w:rsidP="002C7E44">
      <w:pPr>
        <w:numPr>
          <w:ilvl w:val="0"/>
          <w:numId w:val="2"/>
        </w:numPr>
        <w:shd w:val="clear" w:color="auto" w:fill="FFFFFF"/>
        <w:spacing w:after="0" w:line="240" w:lineRule="auto"/>
        <w:ind w:left="0"/>
        <w:rPr>
          <w:rFonts w:ascii="Tahoma" w:eastAsia="Times New Roman" w:hAnsi="Tahoma" w:cs="Tahoma"/>
          <w:color w:val="000000"/>
          <w:sz w:val="18"/>
          <w:szCs w:val="18"/>
        </w:rPr>
      </w:pPr>
      <w:r w:rsidRPr="005C2682">
        <w:rPr>
          <w:rFonts w:ascii="Tahoma" w:eastAsia="Times New Roman" w:hAnsi="Tahoma" w:cs="Tahoma"/>
          <w:b/>
          <w:bCs/>
          <w:color w:val="000000"/>
          <w:sz w:val="18"/>
          <w:szCs w:val="18"/>
          <w:bdr w:val="none" w:sz="0" w:space="0" w:color="auto" w:frame="1"/>
        </w:rPr>
        <w:t>konečné zlyhanie obličiek</w:t>
      </w:r>
      <w:r w:rsidRPr="005C2682">
        <w:rPr>
          <w:rFonts w:ascii="Tahoma" w:eastAsia="Times New Roman" w:hAnsi="Tahoma" w:cs="Tahoma"/>
          <w:color w:val="000000"/>
          <w:sz w:val="18"/>
          <w:szCs w:val="18"/>
        </w:rPr>
        <w:t> – nevyhnutné zaradenie do DDP.</w:t>
      </w:r>
    </w:p>
    <w:p w:rsidR="002C7E44" w:rsidRDefault="002C7E44"/>
    <w:tbl>
      <w:tblPr>
        <w:tblW w:w="765" w:type="pct"/>
        <w:tblCellSpacing w:w="15" w:type="dxa"/>
        <w:shd w:val="clear" w:color="auto" w:fill="FFFFFF"/>
        <w:tblCellMar>
          <w:left w:w="0" w:type="dxa"/>
          <w:right w:w="0" w:type="dxa"/>
        </w:tblCellMar>
        <w:tblLook w:val="04A0" w:firstRow="1" w:lastRow="0" w:firstColumn="1" w:lastColumn="0" w:noHBand="0" w:noVBand="1"/>
      </w:tblPr>
      <w:tblGrid>
        <w:gridCol w:w="1611"/>
      </w:tblGrid>
      <w:tr w:rsidR="005C2682" w:rsidRPr="005C2682" w:rsidTr="002C7E44">
        <w:trPr>
          <w:tblCellSpacing w:w="15" w:type="dxa"/>
        </w:trPr>
        <w:tc>
          <w:tcPr>
            <w:tcW w:w="4814" w:type="pct"/>
            <w:tcBorders>
              <w:top w:val="nil"/>
              <w:left w:val="nil"/>
              <w:bottom w:val="nil"/>
              <w:right w:val="nil"/>
            </w:tcBorders>
            <w:shd w:val="clear" w:color="auto" w:fill="FFFFFF"/>
            <w:vAlign w:val="center"/>
            <w:hideMark/>
          </w:tcPr>
          <w:p w:rsidR="005C2682" w:rsidRPr="005C2682" w:rsidRDefault="005C2682" w:rsidP="005C2682">
            <w:pPr>
              <w:spacing w:after="0" w:line="240" w:lineRule="auto"/>
              <w:rPr>
                <w:rFonts w:ascii="Tahoma" w:eastAsia="Times New Roman" w:hAnsi="Tahoma" w:cs="Tahoma"/>
                <w:b/>
                <w:bCs/>
                <w:color w:val="5395BD"/>
                <w:sz w:val="24"/>
                <w:szCs w:val="24"/>
              </w:rPr>
            </w:pPr>
            <w:r w:rsidRPr="005C2682">
              <w:rPr>
                <w:rFonts w:ascii="Tahoma" w:eastAsia="Times New Roman" w:hAnsi="Tahoma" w:cs="Tahoma"/>
                <w:b/>
                <w:bCs/>
                <w:color w:val="5395BD"/>
                <w:sz w:val="24"/>
                <w:szCs w:val="24"/>
              </w:rPr>
              <w:t>Hemodialýza</w:t>
            </w:r>
          </w:p>
        </w:tc>
      </w:tr>
    </w:tbl>
    <w:p w:rsidR="005C2682" w:rsidRPr="005C2682" w:rsidRDefault="005C2682" w:rsidP="005C2682">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26"/>
      </w:tblGrid>
      <w:tr w:rsidR="005C2682" w:rsidRPr="005C2682" w:rsidTr="005C2682">
        <w:trPr>
          <w:tblCellSpacing w:w="15" w:type="dxa"/>
        </w:trPr>
        <w:tc>
          <w:tcPr>
            <w:tcW w:w="0" w:type="auto"/>
            <w:tcBorders>
              <w:top w:val="nil"/>
              <w:left w:val="nil"/>
              <w:bottom w:val="nil"/>
              <w:right w:val="nil"/>
            </w:tcBorders>
            <w:shd w:val="clear" w:color="auto" w:fill="FFFFFF"/>
            <w:hideMark/>
          </w:tcPr>
          <w:p w:rsidR="005C2682" w:rsidRDefault="005C2682" w:rsidP="005C2682">
            <w:pPr>
              <w:spacing w:after="0" w:line="240" w:lineRule="auto"/>
              <w:rPr>
                <w:rFonts w:ascii="Tahoma" w:eastAsia="Times New Roman" w:hAnsi="Tahoma" w:cs="Tahoma"/>
                <w:color w:val="000000"/>
                <w:sz w:val="18"/>
                <w:szCs w:val="18"/>
              </w:rPr>
            </w:pPr>
            <w:r w:rsidRPr="005C2682">
              <w:rPr>
                <w:rFonts w:ascii="Tahoma" w:eastAsia="Times New Roman" w:hAnsi="Tahoma" w:cs="Tahoma"/>
                <w:color w:val="000000"/>
                <w:sz w:val="18"/>
                <w:szCs w:val="18"/>
              </w:rPr>
              <w:t>Je to „mimotelové čistenie krvi", ktoré sa vykonáva</w:t>
            </w:r>
            <w:r>
              <w:rPr>
                <w:rFonts w:ascii="Tahoma" w:eastAsia="Times New Roman" w:hAnsi="Tahoma" w:cs="Tahoma"/>
                <w:color w:val="000000"/>
                <w:sz w:val="18"/>
                <w:szCs w:val="18"/>
              </w:rPr>
              <w:t xml:space="preserve"> pomocou prístroja – „umelej obl</w:t>
            </w:r>
            <w:r w:rsidRPr="005C2682">
              <w:rPr>
                <w:rFonts w:ascii="Tahoma" w:eastAsia="Times New Roman" w:hAnsi="Tahoma" w:cs="Tahoma"/>
                <w:color w:val="000000"/>
                <w:sz w:val="18"/>
                <w:szCs w:val="18"/>
              </w:rPr>
              <w:t xml:space="preserve">ičky“, na </w:t>
            </w:r>
            <w:proofErr w:type="spellStart"/>
            <w:r w:rsidRPr="005C2682">
              <w:rPr>
                <w:rFonts w:ascii="Tahoma" w:eastAsia="Times New Roman" w:hAnsi="Tahoma" w:cs="Tahoma"/>
                <w:color w:val="000000"/>
                <w:sz w:val="18"/>
                <w:szCs w:val="18"/>
              </w:rPr>
              <w:t>hemodialyzačnom</w:t>
            </w:r>
            <w:proofErr w:type="spellEnd"/>
            <w:r w:rsidRPr="005C2682">
              <w:rPr>
                <w:rFonts w:ascii="Tahoma" w:eastAsia="Times New Roman" w:hAnsi="Tahoma" w:cs="Tahoma"/>
                <w:color w:val="000000"/>
                <w:sz w:val="18"/>
                <w:szCs w:val="18"/>
              </w:rPr>
              <w:t xml:space="preserve"> stredisku. Pre tento spôsob liečby je nevyhnutné vytvorenie cievneho príst</w:t>
            </w:r>
            <w:r>
              <w:rPr>
                <w:rFonts w:ascii="Tahoma" w:eastAsia="Times New Roman" w:hAnsi="Tahoma" w:cs="Tahoma"/>
                <w:color w:val="000000"/>
                <w:sz w:val="18"/>
                <w:szCs w:val="18"/>
              </w:rPr>
              <w:t>upu („našitie fistuly“), čo je m</w:t>
            </w:r>
            <w:r w:rsidRPr="005C2682">
              <w:rPr>
                <w:rFonts w:ascii="Tahoma" w:eastAsia="Times New Roman" w:hAnsi="Tahoma" w:cs="Tahoma"/>
                <w:color w:val="000000"/>
                <w:sz w:val="18"/>
                <w:szCs w:val="18"/>
              </w:rPr>
              <w:t>alý chirurgický zákrok. V úvode každej hemodialýzy sa do fistuly zavádzajú dve ihly, z ktor</w:t>
            </w:r>
            <w:r>
              <w:rPr>
                <w:rFonts w:ascii="Tahoma" w:eastAsia="Times New Roman" w:hAnsi="Tahoma" w:cs="Tahoma"/>
                <w:color w:val="000000"/>
                <w:sz w:val="18"/>
                <w:szCs w:val="18"/>
              </w:rPr>
              <w:t>ých jedna odvádza krv do dialyza</w:t>
            </w:r>
            <w:r w:rsidRPr="005C2682">
              <w:rPr>
                <w:rFonts w:ascii="Tahoma" w:eastAsia="Times New Roman" w:hAnsi="Tahoma" w:cs="Tahoma"/>
                <w:color w:val="000000"/>
                <w:sz w:val="18"/>
                <w:szCs w:val="18"/>
              </w:rPr>
              <w:t xml:space="preserve">čnej kapiláry s umelou </w:t>
            </w:r>
            <w:proofErr w:type="spellStart"/>
            <w:r w:rsidRPr="005C2682">
              <w:rPr>
                <w:rFonts w:ascii="Tahoma" w:eastAsia="Times New Roman" w:hAnsi="Tahoma" w:cs="Tahoma"/>
                <w:color w:val="000000"/>
                <w:sz w:val="18"/>
                <w:szCs w:val="18"/>
              </w:rPr>
              <w:t>membrá-nou</w:t>
            </w:r>
            <w:proofErr w:type="spellEnd"/>
            <w:r w:rsidRPr="005C2682">
              <w:rPr>
                <w:rFonts w:ascii="Tahoma" w:eastAsia="Times New Roman" w:hAnsi="Tahoma" w:cs="Tahoma"/>
                <w:color w:val="000000"/>
                <w:sz w:val="18"/>
                <w:szCs w:val="18"/>
              </w:rPr>
              <w:t>, kde sa krv čistí od odpadových látok a vody.. Druhou sa takto očistená krv vracia späť pacientovi. Liečba dialýzou trvá spravidla 4 až 5 hodín a vykonáva sa 2, alebo tri krát týždenne. </w:t>
            </w:r>
          </w:p>
          <w:p w:rsidR="005C2682" w:rsidRDefault="005C2682" w:rsidP="005C2682">
            <w:pPr>
              <w:spacing w:after="0" w:line="240" w:lineRule="auto"/>
              <w:rPr>
                <w:rFonts w:ascii="Tahoma" w:eastAsia="Times New Roman" w:hAnsi="Tahoma" w:cs="Tahoma"/>
                <w:color w:val="000000"/>
                <w:sz w:val="18"/>
                <w:szCs w:val="18"/>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847"/>
            </w:tblGrid>
            <w:tr w:rsidR="005C2682" w:rsidRPr="005C2682" w:rsidTr="005C2682">
              <w:trPr>
                <w:tblCellSpacing w:w="15" w:type="dxa"/>
              </w:trPr>
              <w:tc>
                <w:tcPr>
                  <w:tcW w:w="5000" w:type="pct"/>
                  <w:tcBorders>
                    <w:top w:val="nil"/>
                    <w:left w:val="nil"/>
                    <w:bottom w:val="nil"/>
                    <w:right w:val="nil"/>
                  </w:tcBorders>
                  <w:shd w:val="clear" w:color="auto" w:fill="FFFFFF"/>
                  <w:vAlign w:val="center"/>
                  <w:hideMark/>
                </w:tcPr>
                <w:p w:rsidR="006D10C8" w:rsidRDefault="006D10C8" w:rsidP="005C2682">
                  <w:pPr>
                    <w:spacing w:after="0" w:line="240" w:lineRule="auto"/>
                    <w:rPr>
                      <w:rFonts w:ascii="Tahoma" w:eastAsia="Times New Roman" w:hAnsi="Tahoma" w:cs="Tahoma"/>
                      <w:b/>
                      <w:bCs/>
                      <w:color w:val="5395BD"/>
                      <w:sz w:val="24"/>
                      <w:szCs w:val="24"/>
                    </w:rPr>
                  </w:pPr>
                </w:p>
                <w:p w:rsidR="005C2682" w:rsidRPr="005C2682" w:rsidRDefault="005C2682" w:rsidP="005C2682">
                  <w:pPr>
                    <w:spacing w:after="0" w:line="240" w:lineRule="auto"/>
                    <w:rPr>
                      <w:rFonts w:ascii="Tahoma" w:eastAsia="Times New Roman" w:hAnsi="Tahoma" w:cs="Tahoma"/>
                      <w:b/>
                      <w:bCs/>
                      <w:color w:val="5395BD"/>
                      <w:sz w:val="24"/>
                      <w:szCs w:val="24"/>
                    </w:rPr>
                  </w:pPr>
                  <w:r w:rsidRPr="005C2682">
                    <w:rPr>
                      <w:rFonts w:ascii="Tahoma" w:eastAsia="Times New Roman" w:hAnsi="Tahoma" w:cs="Tahoma"/>
                      <w:b/>
                      <w:bCs/>
                      <w:color w:val="5395BD"/>
                      <w:sz w:val="24"/>
                      <w:szCs w:val="24"/>
                    </w:rPr>
                    <w:t>Ako sa postupuje, keď príde pacient na dialýzu?</w:t>
                  </w:r>
                </w:p>
              </w:tc>
            </w:tr>
          </w:tbl>
          <w:p w:rsidR="005C2682" w:rsidRPr="005C2682" w:rsidRDefault="005C2682" w:rsidP="005C2682">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66"/>
            </w:tblGrid>
            <w:tr w:rsidR="005C2682" w:rsidRPr="005C2682" w:rsidTr="005C2682">
              <w:trPr>
                <w:tblCellSpacing w:w="15" w:type="dxa"/>
              </w:trPr>
              <w:tc>
                <w:tcPr>
                  <w:tcW w:w="0" w:type="auto"/>
                  <w:tcBorders>
                    <w:top w:val="nil"/>
                    <w:left w:val="nil"/>
                    <w:bottom w:val="nil"/>
                    <w:right w:val="nil"/>
                  </w:tcBorders>
                  <w:shd w:val="clear" w:color="auto" w:fill="FFFFFF"/>
                  <w:hideMark/>
                </w:tcPr>
                <w:p w:rsidR="005C2682" w:rsidRPr="005C2682" w:rsidRDefault="005C2682" w:rsidP="002C7E44">
                  <w:pPr>
                    <w:spacing w:after="0" w:line="240" w:lineRule="auto"/>
                    <w:rPr>
                      <w:rFonts w:ascii="Tahoma" w:eastAsia="Times New Roman" w:hAnsi="Tahoma" w:cs="Tahoma"/>
                      <w:color w:val="000000"/>
                      <w:sz w:val="18"/>
                      <w:szCs w:val="18"/>
                    </w:rPr>
                  </w:pPr>
                  <w:r w:rsidRPr="005C2682">
                    <w:rPr>
                      <w:rFonts w:ascii="Tahoma" w:eastAsia="Times New Roman" w:hAnsi="Tahoma" w:cs="Tahoma"/>
                      <w:color w:val="000000"/>
                      <w:sz w:val="18"/>
                      <w:szCs w:val="18"/>
                    </w:rPr>
                    <w:br/>
                    <w:t xml:space="preserve">Pred každou dialýzou sa pacient podrobí lekárskej vizite. Sestra pacienta odváži, odmeria tlak krvi, pulzovú frekvenciu, </w:t>
                  </w:r>
                  <w:proofErr w:type="spellStart"/>
                  <w:r w:rsidRPr="005C2682">
                    <w:rPr>
                      <w:rFonts w:ascii="Tahoma" w:eastAsia="Times New Roman" w:hAnsi="Tahoma" w:cs="Tahoma"/>
                      <w:color w:val="000000"/>
                      <w:sz w:val="18"/>
                      <w:szCs w:val="18"/>
                    </w:rPr>
                    <w:t>event</w:t>
                  </w:r>
                  <w:proofErr w:type="spellEnd"/>
                  <w:r w:rsidRPr="005C2682">
                    <w:rPr>
                      <w:rFonts w:ascii="Tahoma" w:eastAsia="Times New Roman" w:hAnsi="Tahoma" w:cs="Tahoma"/>
                      <w:color w:val="000000"/>
                      <w:sz w:val="18"/>
                      <w:szCs w:val="18"/>
                    </w:rPr>
                    <w:t xml:space="preserve">. telesnú teplotu, opýta sa na ťažkosti v období od predošlej dialýzy. Lekár určí spôsob vykonania dialýzy a dialyzačné parametre (veľkosť </w:t>
                  </w:r>
                  <w:proofErr w:type="spellStart"/>
                  <w:r w:rsidRPr="005C2682">
                    <w:rPr>
                      <w:rFonts w:ascii="Tahoma" w:eastAsia="Times New Roman" w:hAnsi="Tahoma" w:cs="Tahoma"/>
                      <w:color w:val="000000"/>
                      <w:sz w:val="18"/>
                      <w:szCs w:val="18"/>
                    </w:rPr>
                    <w:t>ultrafiltrácie</w:t>
                  </w:r>
                  <w:proofErr w:type="spellEnd"/>
                  <w:r w:rsidRPr="005C2682">
                    <w:rPr>
                      <w:rFonts w:ascii="Tahoma" w:eastAsia="Times New Roman" w:hAnsi="Tahoma" w:cs="Tahoma"/>
                      <w:color w:val="000000"/>
                      <w:sz w:val="18"/>
                      <w:szCs w:val="18"/>
                    </w:rPr>
                    <w:t xml:space="preserve">, spôsob </w:t>
                  </w:r>
                  <w:proofErr w:type="spellStart"/>
                  <w:r w:rsidRPr="005C2682">
                    <w:rPr>
                      <w:rFonts w:ascii="Tahoma" w:eastAsia="Times New Roman" w:hAnsi="Tahoma" w:cs="Tahoma"/>
                      <w:color w:val="000000"/>
                      <w:sz w:val="18"/>
                      <w:szCs w:val="18"/>
                    </w:rPr>
                    <w:t>heparinizácie</w:t>
                  </w:r>
                  <w:proofErr w:type="spellEnd"/>
                  <w:r w:rsidRPr="005C2682">
                    <w:rPr>
                      <w:rFonts w:ascii="Tahoma" w:eastAsia="Times New Roman" w:hAnsi="Tahoma" w:cs="Tahoma"/>
                      <w:color w:val="000000"/>
                      <w:sz w:val="18"/>
                      <w:szCs w:val="18"/>
                    </w:rPr>
                    <w:t xml:space="preserve">, prietok, teplotu </w:t>
                  </w:r>
                  <w:proofErr w:type="spellStart"/>
                  <w:r w:rsidRPr="005C2682">
                    <w:rPr>
                      <w:rFonts w:ascii="Tahoma" w:eastAsia="Times New Roman" w:hAnsi="Tahoma" w:cs="Tahoma"/>
                      <w:color w:val="000000"/>
                      <w:sz w:val="18"/>
                      <w:szCs w:val="18"/>
                    </w:rPr>
                    <w:t>dialyzátu</w:t>
                  </w:r>
                  <w:proofErr w:type="spellEnd"/>
                  <w:r w:rsidRPr="005C2682">
                    <w:rPr>
                      <w:rFonts w:ascii="Tahoma" w:eastAsia="Times New Roman" w:hAnsi="Tahoma" w:cs="Tahoma"/>
                      <w:color w:val="000000"/>
                      <w:sz w:val="18"/>
                      <w:szCs w:val="18"/>
                    </w:rPr>
                    <w:t>, použitie nátriového profilu a iné ).</w:t>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rPr>
                    <w:br/>
                    <w:t xml:space="preserve">Pacient počas dialýzy sedí v polohovateľnom kresle, alebo leží na lôžku (závisí to od vybavenia dialyzačného strediska). Po dôkladnej dezinfekcii kože vykoná sestra dva vpichy do </w:t>
                  </w:r>
                  <w:proofErr w:type="spellStart"/>
                  <w:r w:rsidRPr="005C2682">
                    <w:rPr>
                      <w:rFonts w:ascii="Tahoma" w:eastAsia="Times New Roman" w:hAnsi="Tahoma" w:cs="Tahoma"/>
                      <w:color w:val="000000"/>
                      <w:sz w:val="18"/>
                      <w:szCs w:val="18"/>
                    </w:rPr>
                    <w:t>artério</w:t>
                  </w:r>
                  <w:proofErr w:type="spellEnd"/>
                  <w:r w:rsidRPr="005C2682">
                    <w:rPr>
                      <w:rFonts w:ascii="Tahoma" w:eastAsia="Times New Roman" w:hAnsi="Tahoma" w:cs="Tahoma"/>
                      <w:color w:val="000000"/>
                      <w:sz w:val="18"/>
                      <w:szCs w:val="18"/>
                    </w:rPr>
                    <w:t xml:space="preserve">- </w:t>
                  </w:r>
                  <w:proofErr w:type="spellStart"/>
                  <w:r w:rsidRPr="005C2682">
                    <w:rPr>
                      <w:rFonts w:ascii="Tahoma" w:eastAsia="Times New Roman" w:hAnsi="Tahoma" w:cs="Tahoma"/>
                      <w:color w:val="000000"/>
                      <w:sz w:val="18"/>
                      <w:szCs w:val="18"/>
                    </w:rPr>
                    <w:t>venóznej</w:t>
                  </w:r>
                  <w:proofErr w:type="spellEnd"/>
                  <w:r w:rsidRPr="005C2682">
                    <w:rPr>
                      <w:rFonts w:ascii="Tahoma" w:eastAsia="Times New Roman" w:hAnsi="Tahoma" w:cs="Tahoma"/>
                      <w:color w:val="000000"/>
                      <w:sz w:val="18"/>
                      <w:szCs w:val="18"/>
                    </w:rPr>
                    <w:t xml:space="preserve"> fistuly.</w:t>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rPr>
                    <w:br/>
                    <w:t xml:space="preserve">Prvým, tzv. </w:t>
                  </w:r>
                  <w:proofErr w:type="spellStart"/>
                  <w:r w:rsidRPr="005C2682">
                    <w:rPr>
                      <w:rFonts w:ascii="Tahoma" w:eastAsia="Times New Roman" w:hAnsi="Tahoma" w:cs="Tahoma"/>
                      <w:color w:val="000000"/>
                      <w:sz w:val="18"/>
                      <w:szCs w:val="18"/>
                    </w:rPr>
                    <w:t>arteriálnym</w:t>
                  </w:r>
                  <w:proofErr w:type="spellEnd"/>
                  <w:r w:rsidRPr="005C2682">
                    <w:rPr>
                      <w:rFonts w:ascii="Tahoma" w:eastAsia="Times New Roman" w:hAnsi="Tahoma" w:cs="Tahoma"/>
                      <w:color w:val="000000"/>
                      <w:sz w:val="18"/>
                      <w:szCs w:val="18"/>
                    </w:rPr>
                    <w:t xml:space="preserve"> vpichom sa odvádza krv do mimotelového obehu, kde sa v dialyzátore očistí od škodlivých látok a druhým, tzv. </w:t>
                  </w:r>
                  <w:proofErr w:type="spellStart"/>
                  <w:r w:rsidRPr="005C2682">
                    <w:rPr>
                      <w:rFonts w:ascii="Tahoma" w:eastAsia="Times New Roman" w:hAnsi="Tahoma" w:cs="Tahoma"/>
                      <w:color w:val="000000"/>
                      <w:sz w:val="18"/>
                      <w:szCs w:val="18"/>
                    </w:rPr>
                    <w:t>venóznym</w:t>
                  </w:r>
                  <w:proofErr w:type="spellEnd"/>
                  <w:r w:rsidRPr="005C2682">
                    <w:rPr>
                      <w:rFonts w:ascii="Tahoma" w:eastAsia="Times New Roman" w:hAnsi="Tahoma" w:cs="Tahoma"/>
                      <w:color w:val="000000"/>
                      <w:sz w:val="18"/>
                      <w:szCs w:val="18"/>
                    </w:rPr>
                    <w:t xml:space="preserve"> vpichom sa vráti späť do krvného obehu pacienta. Sestra v priebehu dialýzy pravidelne sleduje </w:t>
                  </w:r>
                  <w:proofErr w:type="spellStart"/>
                  <w:r w:rsidRPr="005C2682">
                    <w:rPr>
                      <w:rFonts w:ascii="Tahoma" w:eastAsia="Times New Roman" w:hAnsi="Tahoma" w:cs="Tahoma"/>
                      <w:color w:val="000000"/>
                      <w:sz w:val="18"/>
                      <w:szCs w:val="18"/>
                    </w:rPr>
                    <w:t>kvný</w:t>
                  </w:r>
                  <w:proofErr w:type="spellEnd"/>
                  <w:r w:rsidRPr="005C2682">
                    <w:rPr>
                      <w:rFonts w:ascii="Tahoma" w:eastAsia="Times New Roman" w:hAnsi="Tahoma" w:cs="Tahoma"/>
                      <w:color w:val="000000"/>
                      <w:sz w:val="18"/>
                      <w:szCs w:val="18"/>
                    </w:rPr>
                    <w:t xml:space="preserve"> tlak, pulzovú frekvenciu, priebeh dialýzy na dialyzačnom monitore, pýta sa pacienta na ťažkosti, sleduje miesta vpichu. V prípade potreby privolá lekára. Pacient má dovolené počas dialýzy jesť, piť nealkoholické nápoje (väčšina dialyzačných stredísk poskytuje počas pobytu pacienta na dialýze ľahké občerstvenie).</w:t>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rPr>
                    <w:br/>
                    <w:t>Po uplynutí určenej doby dialýzy sestra dialýzu ukončí, vyberie z fistuly ihly, miesta vpichu komprimuje. Po zastavení krvácania sestra fistulu ošetrí, pacientovi ešte raz zmeria krvný tlak, pulz, telesnú hmotnosť.</w:t>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rPr>
                    <w:br/>
                  </w:r>
                </w:p>
              </w:tc>
            </w:tr>
          </w:tbl>
          <w:p w:rsidR="005C2682" w:rsidRDefault="005C2682" w:rsidP="005C2682">
            <w:pPr>
              <w:spacing w:after="0" w:line="240" w:lineRule="auto"/>
              <w:rPr>
                <w:rFonts w:ascii="Tahoma" w:eastAsia="Times New Roman" w:hAnsi="Tahoma" w:cs="Tahoma"/>
                <w:color w:val="000000"/>
                <w:sz w:val="18"/>
                <w:szCs w:val="18"/>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537"/>
            </w:tblGrid>
            <w:tr w:rsidR="005C2682" w:rsidRPr="005C2682" w:rsidTr="005C2682">
              <w:trPr>
                <w:tblCellSpacing w:w="15" w:type="dxa"/>
              </w:trPr>
              <w:tc>
                <w:tcPr>
                  <w:tcW w:w="5000" w:type="pct"/>
                  <w:tcBorders>
                    <w:top w:val="nil"/>
                    <w:left w:val="nil"/>
                    <w:bottom w:val="nil"/>
                    <w:right w:val="nil"/>
                  </w:tcBorders>
                  <w:shd w:val="clear" w:color="auto" w:fill="FFFFFF"/>
                  <w:vAlign w:val="center"/>
                  <w:hideMark/>
                </w:tcPr>
                <w:p w:rsidR="00BA6E71" w:rsidRDefault="00BA6E71" w:rsidP="005C2682">
                  <w:pPr>
                    <w:spacing w:after="0" w:line="240" w:lineRule="auto"/>
                    <w:rPr>
                      <w:rFonts w:ascii="Tahoma" w:eastAsia="Times New Roman" w:hAnsi="Tahoma" w:cs="Tahoma"/>
                      <w:b/>
                      <w:bCs/>
                      <w:color w:val="5395BD"/>
                      <w:sz w:val="24"/>
                      <w:szCs w:val="24"/>
                    </w:rPr>
                  </w:pPr>
                </w:p>
                <w:p w:rsidR="005C2682" w:rsidRPr="005C2682" w:rsidRDefault="005C2682" w:rsidP="005C2682">
                  <w:pPr>
                    <w:spacing w:after="0" w:line="240" w:lineRule="auto"/>
                    <w:rPr>
                      <w:rFonts w:ascii="Tahoma" w:eastAsia="Times New Roman" w:hAnsi="Tahoma" w:cs="Tahoma"/>
                      <w:b/>
                      <w:bCs/>
                      <w:color w:val="5395BD"/>
                      <w:sz w:val="24"/>
                      <w:szCs w:val="24"/>
                    </w:rPr>
                  </w:pPr>
                  <w:r w:rsidRPr="005C2682">
                    <w:rPr>
                      <w:rFonts w:ascii="Tahoma" w:eastAsia="Times New Roman" w:hAnsi="Tahoma" w:cs="Tahoma"/>
                      <w:b/>
                      <w:bCs/>
                      <w:color w:val="5395BD"/>
                      <w:sz w:val="24"/>
                      <w:szCs w:val="24"/>
                    </w:rPr>
                    <w:lastRenderedPageBreak/>
                    <w:t>Nebude sa krv v mimotelovom obehu zrážať?</w:t>
                  </w:r>
                </w:p>
              </w:tc>
            </w:tr>
          </w:tbl>
          <w:p w:rsidR="005C2682" w:rsidRPr="005C2682" w:rsidRDefault="005C2682" w:rsidP="005C2682">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66"/>
            </w:tblGrid>
            <w:tr w:rsidR="005C2682" w:rsidRPr="005C2682" w:rsidTr="005C2682">
              <w:trPr>
                <w:tblCellSpacing w:w="15" w:type="dxa"/>
              </w:trPr>
              <w:tc>
                <w:tcPr>
                  <w:tcW w:w="0" w:type="auto"/>
                  <w:tcBorders>
                    <w:top w:val="nil"/>
                    <w:left w:val="nil"/>
                    <w:bottom w:val="nil"/>
                    <w:right w:val="nil"/>
                  </w:tcBorders>
                  <w:shd w:val="clear" w:color="auto" w:fill="FFFFFF"/>
                  <w:hideMark/>
                </w:tcPr>
                <w:p w:rsidR="005C2682" w:rsidRPr="005C2682" w:rsidRDefault="005C2682" w:rsidP="002C7E44">
                  <w:pPr>
                    <w:spacing w:after="0" w:line="240" w:lineRule="auto"/>
                    <w:rPr>
                      <w:rFonts w:ascii="Tahoma" w:eastAsia="Times New Roman" w:hAnsi="Tahoma" w:cs="Tahoma"/>
                      <w:color w:val="000000"/>
                      <w:sz w:val="18"/>
                      <w:szCs w:val="18"/>
                    </w:rPr>
                  </w:pPr>
                  <w:r w:rsidRPr="005C2682">
                    <w:rPr>
                      <w:rFonts w:ascii="Tahoma" w:eastAsia="Times New Roman" w:hAnsi="Tahoma" w:cs="Tahoma"/>
                      <w:color w:val="000000"/>
                      <w:sz w:val="18"/>
                      <w:szCs w:val="18"/>
                    </w:rPr>
                    <w:t xml:space="preserve">Krv by sa v mimotelovom obehu zrážať nemala, pretože sa do krvného obehu pacienta sa pred zahájením dialýzy aplikuje </w:t>
                  </w:r>
                  <w:proofErr w:type="spellStart"/>
                  <w:r w:rsidRPr="005C2682">
                    <w:rPr>
                      <w:rFonts w:ascii="Tahoma" w:eastAsia="Times New Roman" w:hAnsi="Tahoma" w:cs="Tahoma"/>
                      <w:color w:val="000000"/>
                      <w:sz w:val="18"/>
                      <w:szCs w:val="18"/>
                    </w:rPr>
                    <w:t>protizrážlivá</w:t>
                  </w:r>
                  <w:proofErr w:type="spellEnd"/>
                  <w:r w:rsidRPr="005C2682">
                    <w:rPr>
                      <w:rFonts w:ascii="Tahoma" w:eastAsia="Times New Roman" w:hAnsi="Tahoma" w:cs="Tahoma"/>
                      <w:color w:val="000000"/>
                      <w:sz w:val="18"/>
                      <w:szCs w:val="18"/>
                    </w:rPr>
                    <w:t xml:space="preserve"> látka - </w:t>
                  </w:r>
                  <w:proofErr w:type="spellStart"/>
                  <w:r w:rsidRPr="005C2682">
                    <w:rPr>
                      <w:rFonts w:ascii="Tahoma" w:eastAsia="Times New Roman" w:hAnsi="Tahoma" w:cs="Tahoma"/>
                      <w:color w:val="000000"/>
                      <w:sz w:val="18"/>
                      <w:szCs w:val="18"/>
                    </w:rPr>
                    <w:t>heparín</w:t>
                  </w:r>
                  <w:proofErr w:type="spellEnd"/>
                  <w:r w:rsidRPr="005C2682">
                    <w:rPr>
                      <w:rFonts w:ascii="Tahoma" w:eastAsia="Times New Roman" w:hAnsi="Tahoma" w:cs="Tahoma"/>
                      <w:color w:val="000000"/>
                      <w:sz w:val="18"/>
                      <w:szCs w:val="18"/>
                    </w:rPr>
                    <w:t xml:space="preserve">. Existuje viacero spôsobov aplikácie </w:t>
                  </w:r>
                  <w:proofErr w:type="spellStart"/>
                  <w:r w:rsidRPr="005C2682">
                    <w:rPr>
                      <w:rFonts w:ascii="Tahoma" w:eastAsia="Times New Roman" w:hAnsi="Tahoma" w:cs="Tahoma"/>
                      <w:color w:val="000000"/>
                      <w:sz w:val="18"/>
                      <w:szCs w:val="18"/>
                    </w:rPr>
                    <w:t>heparínu</w:t>
                  </w:r>
                  <w:proofErr w:type="spellEnd"/>
                  <w:r w:rsidRPr="005C2682">
                    <w:rPr>
                      <w:rFonts w:ascii="Tahoma" w:eastAsia="Times New Roman" w:hAnsi="Tahoma" w:cs="Tahoma"/>
                      <w:color w:val="000000"/>
                      <w:sz w:val="18"/>
                      <w:szCs w:val="18"/>
                    </w:rPr>
                    <w:t xml:space="preserve"> počas dialýzy, aj viacero preparátov. Spôsob </w:t>
                  </w:r>
                  <w:proofErr w:type="spellStart"/>
                  <w:r w:rsidRPr="005C2682">
                    <w:rPr>
                      <w:rFonts w:ascii="Tahoma" w:eastAsia="Times New Roman" w:hAnsi="Tahoma" w:cs="Tahoma"/>
                      <w:color w:val="000000"/>
                      <w:sz w:val="18"/>
                      <w:szCs w:val="18"/>
                    </w:rPr>
                    <w:t>heparinizácie</w:t>
                  </w:r>
                  <w:proofErr w:type="spellEnd"/>
                  <w:r w:rsidRPr="005C2682">
                    <w:rPr>
                      <w:rFonts w:ascii="Tahoma" w:eastAsia="Times New Roman" w:hAnsi="Tahoma" w:cs="Tahoma"/>
                      <w:color w:val="000000"/>
                      <w:sz w:val="18"/>
                      <w:szCs w:val="18"/>
                    </w:rPr>
                    <w:t xml:space="preserve"> určí lekár.</w:t>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rPr>
                    <w:br/>
                    <w:t xml:space="preserve">Predávkovanie </w:t>
                  </w:r>
                  <w:proofErr w:type="spellStart"/>
                  <w:r w:rsidRPr="005C2682">
                    <w:rPr>
                      <w:rFonts w:ascii="Tahoma" w:eastAsia="Times New Roman" w:hAnsi="Tahoma" w:cs="Tahoma"/>
                      <w:color w:val="000000"/>
                      <w:sz w:val="18"/>
                      <w:szCs w:val="18"/>
                    </w:rPr>
                    <w:t>heparínom</w:t>
                  </w:r>
                  <w:proofErr w:type="spellEnd"/>
                  <w:r w:rsidRPr="005C2682">
                    <w:rPr>
                      <w:rFonts w:ascii="Tahoma" w:eastAsia="Times New Roman" w:hAnsi="Tahoma" w:cs="Tahoma"/>
                      <w:color w:val="000000"/>
                      <w:sz w:val="18"/>
                      <w:szCs w:val="18"/>
                    </w:rPr>
                    <w:t xml:space="preserve"> sa prejaví predĺženým krvácaním z fistuly po ukončení dialýzy (alebo aj počas dialýzy), krvácaním z nosa, dutiny ústnej, tráviaceho traktu, z drobných poranení. Niekedy sa objaví krv v moči, u žien krvácanie z rodidiel. Tvorba modrín má viacero príčin a nemusí znamenať predávkovanie </w:t>
                  </w:r>
                  <w:proofErr w:type="spellStart"/>
                  <w:r w:rsidRPr="005C2682">
                    <w:rPr>
                      <w:rFonts w:ascii="Tahoma" w:eastAsia="Times New Roman" w:hAnsi="Tahoma" w:cs="Tahoma"/>
                      <w:color w:val="000000"/>
                      <w:sz w:val="18"/>
                      <w:szCs w:val="18"/>
                    </w:rPr>
                    <w:t>heparínom</w:t>
                  </w:r>
                  <w:proofErr w:type="spellEnd"/>
                  <w:r w:rsidRPr="005C2682">
                    <w:rPr>
                      <w:rFonts w:ascii="Tahoma" w:eastAsia="Times New Roman" w:hAnsi="Tahoma" w:cs="Tahoma"/>
                      <w:color w:val="000000"/>
                      <w:sz w:val="18"/>
                      <w:szCs w:val="18"/>
                    </w:rPr>
                    <w:t xml:space="preserve">. Je nevyhnutné, aby pacient upozornil ošetrujúci personál, ak ide na ošetrenie na iné </w:t>
                  </w:r>
                  <w:proofErr w:type="spellStart"/>
                  <w:r w:rsidRPr="005C2682">
                    <w:rPr>
                      <w:rFonts w:ascii="Tahoma" w:eastAsia="Times New Roman" w:hAnsi="Tahoma" w:cs="Tahoma"/>
                      <w:color w:val="000000"/>
                      <w:sz w:val="18"/>
                      <w:szCs w:val="18"/>
                    </w:rPr>
                    <w:t>odelenie</w:t>
                  </w:r>
                  <w:proofErr w:type="spellEnd"/>
                  <w:r w:rsidRPr="005C2682">
                    <w:rPr>
                      <w:rFonts w:ascii="Tahoma" w:eastAsia="Times New Roman" w:hAnsi="Tahoma" w:cs="Tahoma"/>
                      <w:color w:val="000000"/>
                      <w:sz w:val="18"/>
                      <w:szCs w:val="18"/>
                    </w:rPr>
                    <w:t xml:space="preserve"> (ambulanciu), že je dialyzovaný, (napr. ak ide na extrakciu zuba či chirurgický zákrok).</w:t>
                  </w:r>
                  <w:r w:rsidRPr="005C2682">
                    <w:rPr>
                      <w:rFonts w:ascii="Tahoma" w:eastAsia="Times New Roman" w:hAnsi="Tahoma" w:cs="Tahoma"/>
                      <w:color w:val="000000"/>
                      <w:sz w:val="18"/>
                      <w:szCs w:val="18"/>
                    </w:rPr>
                    <w:br/>
                  </w:r>
                  <w:r w:rsidRPr="005C2682">
                    <w:rPr>
                      <w:rFonts w:ascii="Tahoma" w:eastAsia="Times New Roman" w:hAnsi="Tahoma" w:cs="Tahoma"/>
                      <w:color w:val="000000"/>
                      <w:sz w:val="18"/>
                      <w:szCs w:val="18"/>
                    </w:rPr>
                    <w:br/>
                  </w:r>
                </w:p>
              </w:tc>
            </w:tr>
          </w:tbl>
          <w:p w:rsidR="005C2682" w:rsidRDefault="005C2682" w:rsidP="005C2682">
            <w:pPr>
              <w:spacing w:after="0" w:line="240" w:lineRule="auto"/>
              <w:rPr>
                <w:rFonts w:ascii="Tahoma" w:eastAsia="Times New Roman" w:hAnsi="Tahoma" w:cs="Tahoma"/>
                <w:color w:val="000000"/>
                <w:sz w:val="18"/>
                <w:szCs w:val="18"/>
              </w:rPr>
            </w:pPr>
          </w:p>
          <w:p w:rsidR="005C2682" w:rsidRPr="005C2682" w:rsidRDefault="005C2682" w:rsidP="002C7E44">
            <w:pPr>
              <w:numPr>
                <w:ilvl w:val="0"/>
                <w:numId w:val="2"/>
              </w:numPr>
              <w:shd w:val="clear" w:color="auto" w:fill="FFFFFF"/>
              <w:spacing w:after="0" w:line="240" w:lineRule="auto"/>
              <w:ind w:left="0"/>
              <w:rPr>
                <w:rFonts w:ascii="Tahoma" w:eastAsia="Times New Roman" w:hAnsi="Tahoma" w:cs="Tahoma"/>
                <w:color w:val="000000"/>
                <w:sz w:val="18"/>
                <w:szCs w:val="18"/>
              </w:rPr>
            </w:pPr>
          </w:p>
        </w:tc>
      </w:tr>
    </w:tbl>
    <w:p w:rsidR="00C20758" w:rsidRDefault="00C20758"/>
    <w:sectPr w:rsidR="00C20758" w:rsidSect="005C26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4BE1"/>
    <w:multiLevelType w:val="multilevel"/>
    <w:tmpl w:val="91D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EC12E1"/>
    <w:multiLevelType w:val="multilevel"/>
    <w:tmpl w:val="E71C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5C2682"/>
    <w:rsid w:val="002C7E44"/>
    <w:rsid w:val="005C2682"/>
    <w:rsid w:val="006D10C8"/>
    <w:rsid w:val="007E71DE"/>
    <w:rsid w:val="00BA6E71"/>
    <w:rsid w:val="00C20758"/>
    <w:rsid w:val="00F25F83"/>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25F8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C268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6903">
      <w:bodyDiv w:val="1"/>
      <w:marLeft w:val="0"/>
      <w:marRight w:val="0"/>
      <w:marTop w:val="0"/>
      <w:marBottom w:val="0"/>
      <w:divBdr>
        <w:top w:val="none" w:sz="0" w:space="0" w:color="auto"/>
        <w:left w:val="none" w:sz="0" w:space="0" w:color="auto"/>
        <w:bottom w:val="none" w:sz="0" w:space="0" w:color="auto"/>
        <w:right w:val="none" w:sz="0" w:space="0" w:color="auto"/>
      </w:divBdr>
    </w:div>
    <w:div w:id="157120035">
      <w:bodyDiv w:val="1"/>
      <w:marLeft w:val="0"/>
      <w:marRight w:val="0"/>
      <w:marTop w:val="0"/>
      <w:marBottom w:val="0"/>
      <w:divBdr>
        <w:top w:val="none" w:sz="0" w:space="0" w:color="auto"/>
        <w:left w:val="none" w:sz="0" w:space="0" w:color="auto"/>
        <w:bottom w:val="none" w:sz="0" w:space="0" w:color="auto"/>
        <w:right w:val="none" w:sz="0" w:space="0" w:color="auto"/>
      </w:divBdr>
    </w:div>
    <w:div w:id="789935176">
      <w:bodyDiv w:val="1"/>
      <w:marLeft w:val="0"/>
      <w:marRight w:val="0"/>
      <w:marTop w:val="0"/>
      <w:marBottom w:val="0"/>
      <w:divBdr>
        <w:top w:val="none" w:sz="0" w:space="0" w:color="auto"/>
        <w:left w:val="none" w:sz="0" w:space="0" w:color="auto"/>
        <w:bottom w:val="none" w:sz="0" w:space="0" w:color="auto"/>
        <w:right w:val="none" w:sz="0" w:space="0" w:color="auto"/>
      </w:divBdr>
    </w:div>
    <w:div w:id="1318068106">
      <w:bodyDiv w:val="1"/>
      <w:marLeft w:val="0"/>
      <w:marRight w:val="0"/>
      <w:marTop w:val="0"/>
      <w:marBottom w:val="0"/>
      <w:divBdr>
        <w:top w:val="none" w:sz="0" w:space="0" w:color="auto"/>
        <w:left w:val="none" w:sz="0" w:space="0" w:color="auto"/>
        <w:bottom w:val="none" w:sz="0" w:space="0" w:color="auto"/>
        <w:right w:val="none" w:sz="0" w:space="0" w:color="auto"/>
      </w:divBdr>
    </w:div>
    <w:div w:id="1364357485">
      <w:bodyDiv w:val="1"/>
      <w:marLeft w:val="0"/>
      <w:marRight w:val="0"/>
      <w:marTop w:val="0"/>
      <w:marBottom w:val="0"/>
      <w:divBdr>
        <w:top w:val="none" w:sz="0" w:space="0" w:color="auto"/>
        <w:left w:val="none" w:sz="0" w:space="0" w:color="auto"/>
        <w:bottom w:val="none" w:sz="0" w:space="0" w:color="auto"/>
        <w:right w:val="none" w:sz="0" w:space="0" w:color="auto"/>
      </w:divBdr>
    </w:div>
    <w:div w:id="173338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729</Words>
  <Characters>4161</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6</cp:revision>
  <dcterms:created xsi:type="dcterms:W3CDTF">2017-12-12T14:55:00Z</dcterms:created>
  <dcterms:modified xsi:type="dcterms:W3CDTF">2017-12-19T07:15:00Z</dcterms:modified>
</cp:coreProperties>
</file>