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3693"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Hypofýza: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pri odstránení ženských pohlavných žliaz, alebo keď nereagujú na podnety gonadotropného hormónu. Ak však na tento podnet zareagujú bunky, ktorých v org. ženy za normálnych okolností vytvára len mizivé množstvo mužských pohlavných hormónov dochádza k –ZMUŽNENIU, u mužov naopak.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Veľký význam malinkej hypofýzy je daný jej riadiacou funkciu. Ak tvoria svoje hormóny vo zvýšenej miere, potom popísaní mechanizmus spätné väzby potlačí a pôsobením stimulujúcich hormónov. preto môže rastový hormón pôsobiť i po ukončení rastovej fáze, kedy spôsobuje nápadné zväčšenie rúk, nôh, nosa, jazyka, hlavy a pacient tak získava typický vzhľad(akromegalia). Naopak nedostatok rastového hormónu v priebehu vývojovej fázy je príčinou trpasličieho vzrastu.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Štítna žľaza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Produkuje dva hormóny- tyroxin a trijodtyronin. Nadbytok týchto hormónov spôsobuje zvýšenú svalovú aktivitu, nervozitu, potenie, chudnutie....apd. Nedostatočnou funkciou sú naopak všetky procesy látkovej výmeny utlmené, Pacient je zreteľne pomalší, znížený je i bazálny metabolizmus, klesá telesná i duševná výkonnosť.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Nedostatok jódu spôsobuje , že štítna žľaza nemôže produkovať účinný hormón. Hypofýza však tvorí vo zvýšenej miere hormón , ktorým štítnu žľazu aktivuje, tvoria sa nové bunky štítnej žľazy , a to vedie k masívnej tvorbe strumy(„strumové oblasti“ v horách) a u detí k poruchám vývoja. Endemitické strumy(vyskytujúce sa u veľa ľudí určitej oblasti) sa dajú z veľkej časti odstrániť podávaním soli , obsahujúcej jód, do pitnej vody alebo do chleba. Struma sa však tvorí aj z iných príčin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Prištítne telieska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Nadbytok hormónu príštitných teliesok spôsobuje uvoľňovanie solí z kostí, kosť je na röntgenovom snímku prejasnelá, ľahko sa láme a má menší podiel minerálnych látok. Zvýšená hladina kalcia v krvi ovplyvňuje riadnu činnosť nervov a svalstva. Klesá dráždivosť, svalstvo ochabuje, reakcie na podnety sú spomalené. Pokiaľ dôjde naopak k odstráneniu všetkých príštítnych teliesok operáciou, klesne hladina kalcia v krvi pod normálnu hodnotu. Nasleduje už spomenutá väčšia svalová dráždivosť, ktorá sa dá odstrániť prísunom vápnika.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Nadobličky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Ak sa začína tvoriť príliš mnoho ACTH, môže táto “trocha“ mužského pohlavného hormónu spôsobiť viditeľné zmeny i na ženskom organizme.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Basedowova choroba.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Choroba pomenovaná po nemeckom lekárovi Basedowovi, je spôsobená nadmernou funkciou štítnej žľazy.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hormonálne aktívne tkanivo žľazy je znemožnené, preto je štítna žľaza mierne zväčšená, ale je mäkšia ako “ uzlovité vole“, pri ktorom nieje zvýšená tvorba hormónov. Pretože hormón štítnej žľazy je akýmsi rýchlostným pedálom metabolizmu, pôsobí zvýšená produkcia na celý organizmus, i na látkovou výmenu. Zrýchľuje sa dych, zvyšuje sa obrat energie, telesná teplota i sklon k poteniu. Pacienti sú nepokojní, pôsobia roztekano, cez chuť k jedlu neustále uberajú na váhe. Nápadné je , že očné bulvy zreteľne vystupujú z očných dier.(„žabie oči“)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Ochorenie sa lieči buď podávaním liekov , ktoré tlmia aktivitu štítnej žľazy, chirurgickým odstránením nadbytočne aktívneho tkaniva alebo terapeutickým podávaním rádioaktívneho jódu. Pretože jód sa hromadí v štítnej žľaze a jeho rádioaktívnym žiarením sa utlmuje činnosť žľazových buniek.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Kretenizmus, myxedém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Pokiaľ chýba hormón štítnej žľazy, ktorý stimuluje metabolizmus, vniká opačná choroba ako Basedowowa: pacienti sú pomlejší, koža je testovito zosilená, sú zimomriví., základný metabolizmus je znížený, reakcie silne spomalené, vývoj narušený. Podaním hormónov štítnej žľazy sa dá porucha pomerne rýchlo odstrániť a dosiahnuť tým prekvapivého „oživenia“ pacienta.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Hormón štítnej žľazy , sa však nemôže podávať , ak nieje preukázaný jeho nedostatok(napr. pri redukčnej kúre, aby sa urýchlilo zníženie váhy). A Ani pri rozvinutej poruche detského vývoja(kretenizmu) nemá dlhodobé dodávanie hormónov presvedčivé terapeutické výsledky. Nedostatočnú funkciu štítnej žľazy je potrebné rozpoznať už v detskom veku a čo najrýchlejšie a dôkladne liečiť.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Cushingova choroba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Nadmerná funkcia kôry nadobličiek, alebo dlhodobá stimulácia nadobličiek andrenokortikotropným hormónom hypofýzy spôsobuje človeku ochorenia, ktoré sú pomerne vzácne. K jeho prejavom patrí telesná slabosť, svalová bolesť, pocit smädu, sexuálne poruchy, predovšetkým však nápadné tukové vankúšiky na trupe a tenké končatiny(centrifugálna obezita),“byčie šije a červená bacuľatá tvár. Na tukových vankúšikoch sú nápadne zafarbené červené prúžky(strie). I keď nadmerne zvýšená funkcia nadobličiek je pomerne vzácna, zmieňujeme sa o tejto chorobe predovšetkým preto, že ju môže vyvolať dlhodobá terapia vysokými dávkami kortikoidov. Už z toho dôvodu je potrebné akékoľvek nekritické používanie alebo dokonca samoliečbu podobnými preparátmi striktne odsúdiť.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Z množenia ďalších hormónov kôry nadobličiek spôsobuje typické ochorenie(connov syndrom:nadprodukcia aldosterolu, ktorá je sprevádzaná poruchami funkcií ľadvín, vysokým tlakom a pod..: adrenogeniálný syndrom: nadprodukcia androgénnych hormónov, stimulujúcich pohlavné žľazy)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Nádory kôry nadobličiek sprevádzajú záchvaty, chorobne zvýšeného krvného tlaku, ktorý nastáva nárazovo..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Vypúlené oči: v dôsledku zmien v udržovaní vodnej rovnováhy v organizme sa tukové tkanivo za očami nasaje vodou a vytláča oko dopredu.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Napuchnuté svaly: anaboliká vťahujú do svalov vodu a tieto potom nemajú ostré tvary ale vyzerajú ako napuchnuté.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Steroidné akné: vedľajší účinok užívania anabolických prípravkov v podobe kožného ochorenia sa prejavuje predovšetkým na tvári, krku a ramenách.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Ženské príznaky u mužov: na dávky s prostriedkov s obsahom mužského pohlavného hormónu testosterónu reaguje mužský organizmus zvýšenou produkciou ženského pohlavného hormónu estrogénu. Dôsledkom je zväčšenie prsných bradaviek, vytváranie ženského poprsia- tzv. “big tits“, zmenšovanie semenníkov, vypadávanie vlasov a plešatenie.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Mužské príznaky u žien: na ženský organizmus pôsobia prostriedky s obsahom testosterónu nasledovne, Prsia zakrpatievajú, dochádza k zmenám na rodidlách, zväčšovanie hrtana spôsobuje zhrubnutie hlasu, vytvára sa nadmerné ochlpenie na nohách, prsiach i v lone.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Symptomatické zmeny na organizme majú na svedomí rozličné hormóny, čo na jednej strane celú záležitosť komplikuje, ale na strane druhej uľahčuje dokazovanie dopingu. Jeden z príznakov ešte nič neznamená. Ale ak sa súčastne objavia už tri zo spomínaných symptómov, je to pre lekára signál stanoviť jedinú diagnózu-užívanie anabolík.Z právnického hľadiska má táto pozorovacia metóda ešte slabé miesta. Ťažko na základe príznaku usvedčiť vinníka. Ale v boji proti dopingu by aj táto metóda mohla slúžiť aspoň ako odrazový mostík na začatie pátrania.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Steroidy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Steroidy sú hormóny , ktoré vylučuje kôra nadobličiek. Existujú tri typy steroidných hormónov a každý z nich má úplne odlišnú funkciu.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Aldosterón – reguluje v org. množstvo vody a soli, Kortizón- zvyšuje hladinu glukózy v krvi a Pohlavné hormóny-Testosterón.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Steroidy podporjú rast svalstva a práve pre túto vlastnosť sa stali predmetom experimentov. Za ich začiatok sa považujú tridsiate roky minulého storočia, keď sa podarilo izolovať testosterón a keď sa začali skúmať účinky pohlavných hormónov na ľudský organizmus. V laboratóriách postupne vznikali syntetické deriváty mužských pohlavných hormónov, ktoré dostali meno anabolické steroidy.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Počas druhej svetovej vojny ich podávali vojakom na zvýšenie agresivity a sily. O používaní steroidov ako dopingu sa prvý krát hovorilo v súvislosti s výkonmi sovietskych vzpieračov.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Modifikáciou boli vytvorené rozličné typy syntetických steroidov , ktoré sa odlišujú svojimi vlastnosťami. V jednotlivých prípravkoch je totiž rozličný pomer androgénnych- pohlavných hormónov, ktoré zdôrazňojú mužské znaky, a anabolických hormónov, podporujúcich rast tkaniva. Po čase sa vedci usilovali znížit androgénny vplyv testosterónu a produkovať iba čisté anabolické steroidy. Úplne potlačit androgénnu zložku v syntetických steroidoch sa im však nepodarilo. Preto sa môžeme v odbornej literatúre stretnúť aj s označením anabolické androgénne steroidy.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Práve ich anabolický účinok podporuje tvorbu bielkovín, ktoré majú na organizmus podobný účinok ako testosterón a ostatné mužské pohlavné hormóny. V súčastnosti patria anabolické steroidy k zakázaným látkam, to znamená, že sa v presne stanovených množstvách považujú za doping. </w:t>
      </w:r>
      <w:r>
        <w:rPr>
          <w:rFonts w:ascii="Arial" w:hAnsi="Arial" w:cs="Arial"/>
          <w:color w:val="303030"/>
          <w:sz w:val="11"/>
          <w:szCs w:val="11"/>
        </w:rPr>
        <w:br/>
      </w:r>
      <w:r>
        <w:rPr>
          <w:rFonts w:ascii="Arial" w:hAnsi="Arial" w:cs="Arial"/>
          <w:color w:val="303030"/>
          <w:sz w:val="11"/>
          <w:szCs w:val="11"/>
          <w:shd w:val="clear" w:color="auto" w:fill="FFFFFF"/>
        </w:rPr>
        <w:t>Medzi vedľajšie účinky patrí zvýšený krvný tlak, nevoľnosť , podráždenosť, poškodenie pečene, potlačenie tvorby spermií, plešivosť, ale aj zvýšenie ochlpenie tela, zvýšená agresivita, mastná pokožka. Ich následkom môže byť predčastné ukončenie rastu, nárast všetkých svalov, napríklad aj tvárových, vznik ľadvinových a močových kameňov, zvýšená hladina cholesterolu, psychické problémy(sklon k depresiám). u Žien saq môžu pridať menštruačné poruchy, zvýšené ochlpenie na tvári, poruchy plodnosti, hypertrofia klitorisu. Pri injekčnej aplikácii hrozí prenos infekcií vrátane AIDS a žltačky</w:t>
      </w:r>
    </w:p>
    <w:sectPr w:rsidR="00000000" w:rsidSect="000336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33693"/>
    <w:rsid w:val="00033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1339</Words>
  <Characters>7636</Characters>
  <Application>Microsoft Office Word</Application>
  <DocSecurity>0</DocSecurity>
  <Lines>63</Lines>
  <Paragraphs>17</Paragraphs>
  <ScaleCrop>false</ScaleCrop>
  <Company>Hewlett-Packard</Company>
  <LinksUpToDate>false</LinksUpToDate>
  <CharactersWithSpaces>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2018-01-07T09:13:00Z</dcterms:created>
  <dcterms:modified xsi:type="dcterms:W3CDTF">2018-01-07T09:14:00Z</dcterms:modified>
</cp:coreProperties>
</file>