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§ 8</w:t>
      </w: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 xml:space="preserve"> 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Trestný čin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Trestný čin je protiprávny č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 xml:space="preserve">in, ktorého znaky sú uvedené 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>v tomto záko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 xml:space="preserve">ne, ak tento zákon neustanovuje 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>inak.</w:t>
      </w:r>
    </w:p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 xml:space="preserve">§ 9 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Druhy trestných činov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Trestný čin je prečin a zločin.</w:t>
      </w:r>
    </w:p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§ 10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Prečin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(1) Prečin je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a) trestný čin spáchaný z nedbanlivosti alebo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b) úmyselný trestný čin, za ktorý tento zákon v osobitnej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časti ustanovuje trest odňatia slobody s hornou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hranicou trestnej sadzby neprevyšujúcou päť rokov.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(2) Nejde o prečin, ak vzhľadom na spôsob vykonania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činu a jeho následky, okolnosti, za ktorých bol čin spáchaný,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mieru zavinenia a pohnútku páchateľa je jeho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závažnosť nepatrná.</w:t>
      </w:r>
    </w:p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 xml:space="preserve">§ 11 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Zločin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(1) Zločin je úmyselný trestný čin, za ktorý tento zákon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v osobitnej časti ustanovuje trest odňatia slobody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s hornou hranicou trestnej sadzby prevyšujúcou päť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rokov.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(2) O zločin ide aj vtedy, ak v prísnejšej skutkovej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podstate prečinu spáchaného úmyselne je ustanovená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horná hranica trestnej sadzby prevyšujúca päť rokov.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(3) Zločin, za ktorý tento zákon ustanovuje trest odňatia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slobody s dolnou hranicou trestnej sadzby najmenej</w:t>
      </w:r>
    </w:p>
    <w:p w:rsidR="00CC19AE" w:rsidRDefault="00E318F8" w:rsidP="00E318F8">
      <w:pPr>
        <w:jc w:val="both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osem rokov, sa považuje za obzvlášť závažný.</w:t>
      </w:r>
    </w:p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 xml:space="preserve">§ 31 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Trest a ochranné opatrenie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(1) Sankcie podľa tohto zákona sú tresty a ochranné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opatrenia, ktoré sú právnym následkom spáchaného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trestného činu alebo činu inak trestného.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(2) Trest je ujma na osobnej slobode, majetkových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alebo iných právach odsúdeného, ktorú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 xml:space="preserve"> 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>môže uložiť pá</w:t>
      </w:r>
      <w:r>
        <w:rPr>
          <w:rFonts w:ascii="ITCBookmanEE" w:hAnsi="ITCBookmanEE" w:cs="ITCBookmanEE"/>
          <w:color w:val="231F20"/>
          <w:sz w:val="19"/>
          <w:szCs w:val="19"/>
          <w:lang w:val="sk-SK"/>
        </w:rPr>
        <w:t>chateľovi</w:t>
      </w:r>
      <w:bookmarkStart w:id="0" w:name="_GoBack"/>
      <w:bookmarkEnd w:id="0"/>
      <w:r>
        <w:rPr>
          <w:rFonts w:ascii="ITCBookmanEE" w:hAnsi="ITCBookmanEE" w:cs="ITCBookmanEE"/>
          <w:color w:val="231F20"/>
          <w:sz w:val="19"/>
          <w:szCs w:val="19"/>
          <w:lang w:val="sk-SK"/>
        </w:rPr>
        <w:t xml:space="preserve"> len súd podľa tohto zákona za spáchaný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trestný čin.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(3) Ochranné opatrenie je ujma na osobnej slobode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alebo majetku odsúdeného alebo inej osoby, ktorú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môže uložiť len súd podľa tohto zákona v záujme ochrany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spoločnosti pred trestnými činmi alebo činmi inak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trestnými.</w:t>
      </w:r>
    </w:p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 xml:space="preserve">§ 32 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Druhy trestov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Za spáchané trestné činy môže súd uložiť páchateľovi,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ktorý je fyzickou osobou, len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a) trest odňatia slobody,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b) trest domáceho väzenia,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c) trest povinnej práce,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d) peňažný trest,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e) trest prepadnutia majetku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f) trest prepadnutia veci,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g) trest zákazu činnosti,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h) trest zákazu pobytu,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i) trest straty čestných titulov a vyznamenaní,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j) trest straty vojenskej a inej hodnosti,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k) trest vyhostenia.</w:t>
      </w:r>
    </w:p>
    <w:p w:rsidR="00E318F8" w:rsidRP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b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 xml:space="preserve">§ 33 </w:t>
      </w:r>
      <w:r w:rsidRPr="00E318F8">
        <w:rPr>
          <w:rFonts w:ascii="ITCBookmanEE" w:hAnsi="ITCBookmanEE" w:cs="ITCBookmanEE"/>
          <w:b/>
          <w:color w:val="231F20"/>
          <w:sz w:val="19"/>
          <w:szCs w:val="19"/>
          <w:lang w:val="sk-SK"/>
        </w:rPr>
        <w:t>Druhy ochranných opatrení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Ochranné opatrenia sú: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a) ochranné liečenie,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b) ochranná výchova,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c) ochranný dohľad,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 xml:space="preserve">d) </w:t>
      </w:r>
      <w:proofErr w:type="spellStart"/>
      <w:r>
        <w:rPr>
          <w:rFonts w:ascii="ITCBookmanEE" w:hAnsi="ITCBookmanEE" w:cs="ITCBookmanEE"/>
          <w:color w:val="231F20"/>
          <w:sz w:val="19"/>
          <w:szCs w:val="19"/>
          <w:lang w:val="sk-SK"/>
        </w:rPr>
        <w:t>detencia</w:t>
      </w:r>
      <w:proofErr w:type="spellEnd"/>
      <w:r>
        <w:rPr>
          <w:rFonts w:ascii="ITCBookmanEE" w:hAnsi="ITCBookmanEE" w:cs="ITCBookmanEE"/>
          <w:color w:val="231F20"/>
          <w:sz w:val="19"/>
          <w:szCs w:val="19"/>
          <w:lang w:val="sk-SK"/>
        </w:rPr>
        <w:t>,</w:t>
      </w:r>
    </w:p>
    <w:p w:rsidR="00E318F8" w:rsidRDefault="00E318F8" w:rsidP="00E318F8">
      <w:pPr>
        <w:autoSpaceDE w:val="0"/>
        <w:autoSpaceDN w:val="0"/>
        <w:adjustRightInd w:val="0"/>
        <w:spacing w:after="0" w:line="240" w:lineRule="auto"/>
        <w:rPr>
          <w:rFonts w:ascii="ITCBookmanEE" w:hAnsi="ITCBookmanEE" w:cs="ITCBookmanEE"/>
          <w:color w:val="231F20"/>
          <w:sz w:val="19"/>
          <w:szCs w:val="19"/>
          <w:lang w:val="sk-SK"/>
        </w:rPr>
      </w:pPr>
      <w:r>
        <w:rPr>
          <w:rFonts w:ascii="ITCBookmanEE" w:hAnsi="ITCBookmanEE" w:cs="ITCBookmanEE"/>
          <w:color w:val="231F20"/>
          <w:sz w:val="19"/>
          <w:szCs w:val="19"/>
          <w:lang w:val="sk-SK"/>
        </w:rPr>
        <w:t>e) zhabanie veci.</w:t>
      </w:r>
    </w:p>
    <w:p w:rsidR="00E318F8" w:rsidRDefault="00E318F8" w:rsidP="00E318F8">
      <w:pPr>
        <w:jc w:val="both"/>
      </w:pPr>
    </w:p>
    <w:sectPr w:rsidR="00E318F8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EE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EE"/>
    <w:family w:val="roman"/>
    <w:pitch w:val="variable"/>
    <w:sig w:usb0="E0002AFF" w:usb1="C0007841" w:usb2="00000009" w:usb3="00000000" w:csb0="000001FF" w:csb1="00000000"/>
  </w:font>
  <w:font w:name="ITCBookmanEE">
    <w:panose1 w:val="00000000000000000000"/>
    <w:charset w:val="EE"/>
    <w:family w:val="auto"/>
    <w:notTrueType/>
    <w:pitch w:val="default"/>
    <w:sig w:usb0="00000005" w:usb1="00000000" w:usb2="00000000" w:usb3="00000000" w:csb0="00000002" w:csb1="00000000"/>
  </w:font>
  <w:font w:name="Cambria">
    <w:panose1 w:val="02040503050406030204"/>
    <w:charset w:val="EE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E318F8"/>
    <w:rsid w:val="00CC19AE"/>
    <w:rsid w:val="00E318F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k-SK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sk-SK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lny">
    <w:name w:val="Normal"/>
    <w:qFormat/>
    <w:rPr>
      <w:lang w:val="en-GB"/>
    </w:rPr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ív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328</Words>
  <Characters>1870</Characters>
  <Application>Microsoft Office Word</Application>
  <DocSecurity>0</DocSecurity>
  <Lines>15</Lines>
  <Paragraphs>4</Paragraphs>
  <ScaleCrop>false</ScaleCrop>
  <Company/>
  <LinksUpToDate>false</LinksUpToDate>
  <CharactersWithSpaces>2194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Richard</dc:creator>
  <cp:lastModifiedBy>Richard</cp:lastModifiedBy>
  <cp:revision>1</cp:revision>
  <dcterms:created xsi:type="dcterms:W3CDTF">2011-01-18T22:01:00Z</dcterms:created>
  <dcterms:modified xsi:type="dcterms:W3CDTF">2011-01-18T22:07:00Z</dcterms:modified>
</cp:coreProperties>
</file>