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5C" w:rsidRDefault="006D5E5C"/>
    <w:tbl>
      <w:tblPr>
        <w:tblStyle w:val="Mriekatabuky"/>
        <w:tblW w:w="9718" w:type="dxa"/>
        <w:tblLook w:val="04A0" w:firstRow="1" w:lastRow="0" w:firstColumn="1" w:lastColumn="0" w:noHBand="0" w:noVBand="1"/>
      </w:tblPr>
      <w:tblGrid>
        <w:gridCol w:w="2389"/>
        <w:gridCol w:w="2592"/>
        <w:gridCol w:w="2382"/>
        <w:gridCol w:w="2355"/>
      </w:tblGrid>
      <w:tr w:rsidR="006D5E5C" w:rsidRPr="006D5E5C" w:rsidTr="00DD4780">
        <w:trPr>
          <w:trHeight w:val="2172"/>
        </w:trPr>
        <w:tc>
          <w:tcPr>
            <w:tcW w:w="2389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bookmarkStart w:id="0" w:name="_GoBack"/>
            <w:bookmarkEnd w:id="0"/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proofErr w:type="spellStart"/>
            <w:r w:rsidRPr="006D5E5C">
              <w:rPr>
                <w:b/>
                <w:sz w:val="52"/>
                <w:szCs w:val="52"/>
              </w:rPr>
              <w:t>LiOH</w:t>
            </w:r>
            <w:proofErr w:type="spellEnd"/>
          </w:p>
        </w:tc>
        <w:tc>
          <w:tcPr>
            <w:tcW w:w="259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K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  <w:r w:rsidRPr="006D5E5C">
              <w:rPr>
                <w:b/>
                <w:sz w:val="52"/>
                <w:szCs w:val="52"/>
              </w:rPr>
              <w:t>O</w:t>
            </w:r>
          </w:p>
        </w:tc>
        <w:tc>
          <w:tcPr>
            <w:tcW w:w="238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Bi(OH)</w:t>
            </w:r>
            <w:r w:rsidRPr="006D5E5C">
              <w:rPr>
                <w:b/>
                <w:sz w:val="52"/>
                <w:szCs w:val="52"/>
                <w:vertAlign w:val="subscript"/>
              </w:rPr>
              <w:t>3</w:t>
            </w:r>
          </w:p>
        </w:tc>
        <w:tc>
          <w:tcPr>
            <w:tcW w:w="2355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proofErr w:type="spellStart"/>
            <w:r w:rsidRPr="006D5E5C">
              <w:rPr>
                <w:b/>
                <w:sz w:val="52"/>
                <w:szCs w:val="52"/>
              </w:rPr>
              <w:t>CaO</w:t>
            </w:r>
            <w:proofErr w:type="spellEnd"/>
          </w:p>
        </w:tc>
      </w:tr>
      <w:tr w:rsidR="006D5E5C" w:rsidRPr="006D5E5C" w:rsidTr="00DD4780">
        <w:trPr>
          <w:trHeight w:val="2172"/>
        </w:trPr>
        <w:tc>
          <w:tcPr>
            <w:tcW w:w="2389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OsO</w:t>
            </w:r>
            <w:r w:rsidRPr="006D5E5C">
              <w:rPr>
                <w:b/>
                <w:sz w:val="52"/>
                <w:szCs w:val="52"/>
                <w:vertAlign w:val="subscript"/>
              </w:rPr>
              <w:t>4</w:t>
            </w:r>
          </w:p>
        </w:tc>
        <w:tc>
          <w:tcPr>
            <w:tcW w:w="259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Cl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  <w:r w:rsidRPr="006D5E5C">
              <w:rPr>
                <w:b/>
                <w:sz w:val="52"/>
                <w:szCs w:val="52"/>
              </w:rPr>
              <w:t>O</w:t>
            </w:r>
            <w:r w:rsidRPr="006D5E5C">
              <w:rPr>
                <w:b/>
                <w:sz w:val="52"/>
                <w:szCs w:val="52"/>
                <w:vertAlign w:val="subscript"/>
              </w:rPr>
              <w:t>7</w:t>
            </w:r>
          </w:p>
        </w:tc>
        <w:tc>
          <w:tcPr>
            <w:tcW w:w="238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SiO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</w:p>
        </w:tc>
        <w:tc>
          <w:tcPr>
            <w:tcW w:w="2355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Al(OH)</w:t>
            </w:r>
            <w:r w:rsidRPr="006D5E5C">
              <w:rPr>
                <w:b/>
                <w:sz w:val="52"/>
                <w:szCs w:val="52"/>
                <w:vertAlign w:val="subscript"/>
              </w:rPr>
              <w:t>3</w:t>
            </w:r>
          </w:p>
        </w:tc>
      </w:tr>
      <w:tr w:rsidR="006D5E5C" w:rsidRPr="006D5E5C" w:rsidTr="00DD4780">
        <w:trPr>
          <w:trHeight w:val="2015"/>
        </w:trPr>
        <w:tc>
          <w:tcPr>
            <w:tcW w:w="2389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Sn(OH)</w:t>
            </w:r>
            <w:r w:rsidRPr="006D5E5C">
              <w:rPr>
                <w:b/>
                <w:sz w:val="52"/>
                <w:szCs w:val="52"/>
                <w:vertAlign w:val="subscript"/>
              </w:rPr>
              <w:t>4</w:t>
            </w:r>
          </w:p>
        </w:tc>
        <w:tc>
          <w:tcPr>
            <w:tcW w:w="259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PbO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</w:p>
        </w:tc>
        <w:tc>
          <w:tcPr>
            <w:tcW w:w="238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proofErr w:type="spellStart"/>
            <w:r w:rsidRPr="006D5E5C">
              <w:rPr>
                <w:b/>
                <w:sz w:val="52"/>
                <w:szCs w:val="52"/>
              </w:rPr>
              <w:t>CsOH</w:t>
            </w:r>
            <w:proofErr w:type="spellEnd"/>
          </w:p>
        </w:tc>
        <w:tc>
          <w:tcPr>
            <w:tcW w:w="2355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PbO</w:t>
            </w:r>
            <w:r w:rsidRPr="006D5E5C">
              <w:rPr>
                <w:b/>
                <w:sz w:val="52"/>
                <w:szCs w:val="52"/>
                <w:vertAlign w:val="subscript"/>
              </w:rPr>
              <w:t>4</w:t>
            </w:r>
          </w:p>
        </w:tc>
      </w:tr>
      <w:tr w:rsidR="006D5E5C" w:rsidRPr="006D5E5C" w:rsidTr="00DD4780">
        <w:trPr>
          <w:trHeight w:val="2172"/>
        </w:trPr>
        <w:tc>
          <w:tcPr>
            <w:tcW w:w="2389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proofErr w:type="spellStart"/>
            <w:r w:rsidRPr="006D5E5C">
              <w:rPr>
                <w:b/>
                <w:sz w:val="52"/>
                <w:szCs w:val="52"/>
              </w:rPr>
              <w:t>BeO</w:t>
            </w:r>
            <w:proofErr w:type="spellEnd"/>
          </w:p>
        </w:tc>
        <w:tc>
          <w:tcPr>
            <w:tcW w:w="259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Mg(OH)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</w:p>
        </w:tc>
        <w:tc>
          <w:tcPr>
            <w:tcW w:w="238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NO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</w:p>
        </w:tc>
        <w:tc>
          <w:tcPr>
            <w:tcW w:w="2355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NO</w:t>
            </w:r>
          </w:p>
        </w:tc>
      </w:tr>
      <w:tr w:rsidR="006D5E5C" w:rsidRPr="006D5E5C" w:rsidTr="00DD4780">
        <w:trPr>
          <w:trHeight w:val="2330"/>
        </w:trPr>
        <w:tc>
          <w:tcPr>
            <w:tcW w:w="2389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N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  <w:r w:rsidRPr="006D5E5C">
              <w:rPr>
                <w:b/>
                <w:sz w:val="52"/>
                <w:szCs w:val="52"/>
              </w:rPr>
              <w:t>O</w:t>
            </w:r>
          </w:p>
        </w:tc>
        <w:tc>
          <w:tcPr>
            <w:tcW w:w="259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P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  <w:r w:rsidRPr="006D5E5C">
              <w:rPr>
                <w:b/>
                <w:sz w:val="52"/>
                <w:szCs w:val="52"/>
              </w:rPr>
              <w:t>O</w:t>
            </w:r>
            <w:r w:rsidRPr="006D5E5C">
              <w:rPr>
                <w:b/>
                <w:sz w:val="52"/>
                <w:szCs w:val="52"/>
                <w:vertAlign w:val="subscript"/>
              </w:rPr>
              <w:t>5</w:t>
            </w:r>
          </w:p>
        </w:tc>
        <w:tc>
          <w:tcPr>
            <w:tcW w:w="2382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SO</w:t>
            </w:r>
            <w:r w:rsidRPr="006D5E5C">
              <w:rPr>
                <w:b/>
                <w:sz w:val="52"/>
                <w:szCs w:val="52"/>
                <w:vertAlign w:val="subscript"/>
              </w:rPr>
              <w:t>2</w:t>
            </w:r>
          </w:p>
        </w:tc>
        <w:tc>
          <w:tcPr>
            <w:tcW w:w="2355" w:type="dxa"/>
          </w:tcPr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 w:rsidRPr="006D5E5C">
              <w:rPr>
                <w:b/>
                <w:sz w:val="52"/>
                <w:szCs w:val="52"/>
              </w:rPr>
              <w:t>SO</w:t>
            </w:r>
            <w:r w:rsidRPr="006D5E5C">
              <w:rPr>
                <w:b/>
                <w:sz w:val="52"/>
                <w:szCs w:val="52"/>
                <w:vertAlign w:val="subscript"/>
              </w:rPr>
              <w:t>3</w:t>
            </w:r>
          </w:p>
        </w:tc>
      </w:tr>
      <w:tr w:rsidR="006D5E5C" w:rsidRPr="006D5E5C" w:rsidTr="00DD4780">
        <w:trPr>
          <w:trHeight w:val="2330"/>
        </w:trPr>
        <w:tc>
          <w:tcPr>
            <w:tcW w:w="2389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Hydroxid </w:t>
            </w:r>
            <w:proofErr w:type="spellStart"/>
            <w:r>
              <w:rPr>
                <w:b/>
                <w:sz w:val="52"/>
                <w:szCs w:val="52"/>
              </w:rPr>
              <w:t>lítny</w:t>
            </w:r>
            <w:proofErr w:type="spellEnd"/>
          </w:p>
        </w:tc>
        <w:tc>
          <w:tcPr>
            <w:tcW w:w="2592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draselný</w:t>
            </w:r>
          </w:p>
        </w:tc>
        <w:tc>
          <w:tcPr>
            <w:tcW w:w="2382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Hydroxid </w:t>
            </w:r>
            <w:proofErr w:type="spellStart"/>
            <w:r>
              <w:rPr>
                <w:b/>
                <w:sz w:val="52"/>
                <w:szCs w:val="52"/>
              </w:rPr>
              <w:t>bizmutitý</w:t>
            </w:r>
            <w:proofErr w:type="spellEnd"/>
          </w:p>
        </w:tc>
        <w:tc>
          <w:tcPr>
            <w:tcW w:w="2355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D5E5C" w:rsidRP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vápenatý</w:t>
            </w:r>
          </w:p>
        </w:tc>
      </w:tr>
      <w:tr w:rsidR="006D5E5C" w:rsidRPr="006D5E5C" w:rsidTr="00DD4780">
        <w:trPr>
          <w:trHeight w:val="2330"/>
        </w:trPr>
        <w:tc>
          <w:tcPr>
            <w:tcW w:w="2389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Oxid </w:t>
            </w:r>
            <w:proofErr w:type="spellStart"/>
            <w:r>
              <w:rPr>
                <w:b/>
                <w:sz w:val="52"/>
                <w:szCs w:val="52"/>
              </w:rPr>
              <w:t>osmičelý</w:t>
            </w:r>
            <w:proofErr w:type="spellEnd"/>
          </w:p>
        </w:tc>
        <w:tc>
          <w:tcPr>
            <w:tcW w:w="2592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Oxid </w:t>
            </w:r>
            <w:proofErr w:type="spellStart"/>
            <w:r>
              <w:rPr>
                <w:b/>
                <w:sz w:val="52"/>
                <w:szCs w:val="52"/>
              </w:rPr>
              <w:t>chloristý</w:t>
            </w:r>
            <w:proofErr w:type="spellEnd"/>
          </w:p>
        </w:tc>
        <w:tc>
          <w:tcPr>
            <w:tcW w:w="2382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AB44C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kremičitý</w:t>
            </w:r>
          </w:p>
        </w:tc>
        <w:tc>
          <w:tcPr>
            <w:tcW w:w="2355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Hydroxid</w:t>
            </w: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hlinitý</w:t>
            </w:r>
          </w:p>
        </w:tc>
      </w:tr>
      <w:tr w:rsidR="006D5E5C" w:rsidRPr="006D5E5C" w:rsidTr="00DD4780">
        <w:trPr>
          <w:trHeight w:val="2330"/>
        </w:trPr>
        <w:tc>
          <w:tcPr>
            <w:tcW w:w="2389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Hydroxid </w:t>
            </w:r>
            <w:proofErr w:type="spellStart"/>
            <w:r>
              <w:rPr>
                <w:b/>
                <w:sz w:val="52"/>
                <w:szCs w:val="52"/>
              </w:rPr>
              <w:t>ciničitý</w:t>
            </w:r>
            <w:proofErr w:type="spellEnd"/>
          </w:p>
        </w:tc>
        <w:tc>
          <w:tcPr>
            <w:tcW w:w="2592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olovnatý</w:t>
            </w:r>
          </w:p>
        </w:tc>
        <w:tc>
          <w:tcPr>
            <w:tcW w:w="2382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Hydroxid </w:t>
            </w:r>
            <w:proofErr w:type="spellStart"/>
            <w:r>
              <w:rPr>
                <w:b/>
                <w:sz w:val="52"/>
                <w:szCs w:val="52"/>
              </w:rPr>
              <w:t>cézny</w:t>
            </w:r>
            <w:proofErr w:type="spellEnd"/>
          </w:p>
        </w:tc>
        <w:tc>
          <w:tcPr>
            <w:tcW w:w="2355" w:type="dxa"/>
          </w:tcPr>
          <w:p w:rsidR="006D5E5C" w:rsidRDefault="006D5E5C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AB44CD" w:rsidRPr="006D5E5C" w:rsidRDefault="00AB44CD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Oxid </w:t>
            </w:r>
            <w:proofErr w:type="spellStart"/>
            <w:r>
              <w:rPr>
                <w:b/>
                <w:sz w:val="52"/>
                <w:szCs w:val="52"/>
              </w:rPr>
              <w:t>olovičitý</w:t>
            </w:r>
            <w:proofErr w:type="spellEnd"/>
          </w:p>
        </w:tc>
      </w:tr>
      <w:tr w:rsidR="00AB44CD" w:rsidRPr="006D5E5C" w:rsidTr="00DD4780">
        <w:trPr>
          <w:trHeight w:val="2330"/>
        </w:trPr>
        <w:tc>
          <w:tcPr>
            <w:tcW w:w="2389" w:type="dxa"/>
          </w:tcPr>
          <w:p w:rsidR="00AB44CD" w:rsidRDefault="00AB44CD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Oxid </w:t>
            </w:r>
            <w:proofErr w:type="spellStart"/>
            <w:r>
              <w:rPr>
                <w:b/>
                <w:sz w:val="52"/>
                <w:szCs w:val="52"/>
              </w:rPr>
              <w:t>berýlnatý</w:t>
            </w:r>
            <w:proofErr w:type="spellEnd"/>
          </w:p>
        </w:tc>
        <w:tc>
          <w:tcPr>
            <w:tcW w:w="2592" w:type="dxa"/>
          </w:tcPr>
          <w:p w:rsidR="00AB44CD" w:rsidRDefault="00AB44CD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Hydroxid </w:t>
            </w:r>
            <w:proofErr w:type="spellStart"/>
            <w:r>
              <w:rPr>
                <w:b/>
                <w:sz w:val="52"/>
                <w:szCs w:val="52"/>
              </w:rPr>
              <w:t>horečnatý</w:t>
            </w:r>
            <w:proofErr w:type="spellEnd"/>
          </w:p>
        </w:tc>
        <w:tc>
          <w:tcPr>
            <w:tcW w:w="2382" w:type="dxa"/>
          </w:tcPr>
          <w:p w:rsidR="00AB44CD" w:rsidRDefault="00AB44CD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dusičitý</w:t>
            </w:r>
          </w:p>
        </w:tc>
        <w:tc>
          <w:tcPr>
            <w:tcW w:w="2355" w:type="dxa"/>
          </w:tcPr>
          <w:p w:rsidR="00AB44CD" w:rsidRDefault="00AB44CD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Oxid </w:t>
            </w:r>
            <w:proofErr w:type="spellStart"/>
            <w:r>
              <w:rPr>
                <w:b/>
                <w:sz w:val="52"/>
                <w:szCs w:val="52"/>
              </w:rPr>
              <w:t>dusnatý</w:t>
            </w:r>
            <w:proofErr w:type="spellEnd"/>
          </w:p>
        </w:tc>
      </w:tr>
      <w:tr w:rsidR="006B59CE" w:rsidRPr="006D5E5C" w:rsidTr="00DD4780">
        <w:trPr>
          <w:trHeight w:val="2330"/>
        </w:trPr>
        <w:tc>
          <w:tcPr>
            <w:tcW w:w="2389" w:type="dxa"/>
          </w:tcPr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dusný</w:t>
            </w:r>
          </w:p>
        </w:tc>
        <w:tc>
          <w:tcPr>
            <w:tcW w:w="2592" w:type="dxa"/>
          </w:tcPr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DD4780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f</w:t>
            </w:r>
            <w:r w:rsidR="00DD4780">
              <w:rPr>
                <w:b/>
                <w:sz w:val="52"/>
                <w:szCs w:val="52"/>
              </w:rPr>
              <w:t>o</w:t>
            </w:r>
            <w:r>
              <w:rPr>
                <w:b/>
                <w:sz w:val="52"/>
                <w:szCs w:val="52"/>
              </w:rPr>
              <w:t>sforečný</w:t>
            </w:r>
          </w:p>
        </w:tc>
        <w:tc>
          <w:tcPr>
            <w:tcW w:w="2382" w:type="dxa"/>
          </w:tcPr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siričitý</w:t>
            </w:r>
          </w:p>
        </w:tc>
        <w:tc>
          <w:tcPr>
            <w:tcW w:w="2355" w:type="dxa"/>
          </w:tcPr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</w:p>
          <w:p w:rsidR="006B59CE" w:rsidRDefault="006B59CE" w:rsidP="006D5E5C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Oxid sírový</w:t>
            </w:r>
          </w:p>
        </w:tc>
      </w:tr>
    </w:tbl>
    <w:p w:rsidR="00A43BCE" w:rsidRPr="006D5E5C" w:rsidRDefault="00A43BCE" w:rsidP="006D5E5C">
      <w:pPr>
        <w:jc w:val="center"/>
        <w:rPr>
          <w:sz w:val="40"/>
          <w:szCs w:val="40"/>
        </w:rPr>
      </w:pPr>
    </w:p>
    <w:sectPr w:rsidR="00A43BCE" w:rsidRPr="006D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8C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5D8C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B59CE"/>
    <w:rsid w:val="006C18FA"/>
    <w:rsid w:val="006C3691"/>
    <w:rsid w:val="006C73DD"/>
    <w:rsid w:val="006C741B"/>
    <w:rsid w:val="006C78DE"/>
    <w:rsid w:val="006D0D27"/>
    <w:rsid w:val="006D0D94"/>
    <w:rsid w:val="006D5E5C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44CD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4780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D5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D5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4</cp:revision>
  <dcterms:created xsi:type="dcterms:W3CDTF">2014-09-19T18:48:00Z</dcterms:created>
  <dcterms:modified xsi:type="dcterms:W3CDTF">2014-09-19T18:52:00Z</dcterms:modified>
</cp:coreProperties>
</file>