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D8FDA" w14:textId="5D75BA38" w:rsidR="00543AF9" w:rsidRPr="00543AF9" w:rsidRDefault="00543AF9" w:rsidP="0075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V priebehu 20st. výrazne poklesol význam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tradičnéh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rozlišovania medzi vojnou pozemnou, námornou a leteckou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B87552" w14:textId="775A4D1F" w:rsidR="00757FA4" w:rsidRPr="00530F13" w:rsidRDefault="00757FA4" w:rsidP="0075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30F13">
        <w:rPr>
          <w:rFonts w:ascii="Times New Roman" w:hAnsi="Times New Roman" w:cs="Times New Roman"/>
          <w:b/>
          <w:sz w:val="24"/>
          <w:szCs w:val="24"/>
        </w:rPr>
        <w:t>POZEMNÁ VOJNA</w:t>
      </w:r>
    </w:p>
    <w:p w14:paraId="4A798875" w14:textId="77777777" w:rsidR="00757FA4" w:rsidRPr="00530F13" w:rsidRDefault="00757FA4" w:rsidP="00757F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F13">
        <w:rPr>
          <w:rFonts w:ascii="Times New Roman" w:hAnsi="Times New Roman" w:cs="Times New Roman"/>
          <w:sz w:val="24"/>
          <w:szCs w:val="24"/>
        </w:rPr>
        <w:t>Spôsoby, prostriedky a metódy vedenia ozbrojených konfliktov sú vo všeobecnosti pravidlá premietajúce sa do paragrafového znenia Charty humanity</w:t>
      </w:r>
      <w:r w:rsidRPr="00530F1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30F13">
        <w:rPr>
          <w:rFonts w:ascii="Times New Roman" w:hAnsi="Times New Roman" w:cs="Times New Roman"/>
          <w:sz w:val="24"/>
          <w:szCs w:val="24"/>
        </w:rPr>
        <w:t>Zakázané spôsoby a prostriedky boja porušujú alebo sa inak odchyľujú od vedenia boja podľa platných medzinárodných noriem. Tento spôsob vedenia boja nie je v súlade so Ženevskými dohovormi alebo ich Dodatkovými protokolmi, porušujú Haagske dohovory alebo medzinárodné právne obyčaje a ich nedodržanie, resp. porušenie, často krát vedie k spáchaniu vojnových zločinov, za ktoré môžu byť páchatelia odsúdený, či už medzinárodnými trestnými inštitúciami alebo niektorým z konkrétnych štátov. Spôsobom a prostriedkom vedenia boja a ich pravidlám sa venuje Dodatkový protokol I, ktorý stanovuje základné pravidlá vedenia boja:</w:t>
      </w:r>
    </w:p>
    <w:p w14:paraId="3374C24A" w14:textId="77777777" w:rsidR="00757FA4" w:rsidRPr="00530F13" w:rsidRDefault="00757FA4" w:rsidP="00757FA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F13">
        <w:rPr>
          <w:rFonts w:ascii="Times New Roman" w:hAnsi="Times New Roman" w:cs="Times New Roman"/>
          <w:sz w:val="24"/>
          <w:szCs w:val="24"/>
        </w:rPr>
        <w:t xml:space="preserve"> V každom ozbrojenom konflikte nemajú strany neobmedzené právo voľby spôsobov a prostriedkov vedenia vojny.</w:t>
      </w:r>
    </w:p>
    <w:p w14:paraId="214E6182" w14:textId="77777777" w:rsidR="00757FA4" w:rsidRPr="00530F13" w:rsidRDefault="00757FA4" w:rsidP="00757FA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F13">
        <w:rPr>
          <w:rFonts w:ascii="Times New Roman" w:hAnsi="Times New Roman" w:cs="Times New Roman"/>
          <w:sz w:val="24"/>
          <w:szCs w:val="24"/>
        </w:rPr>
        <w:t xml:space="preserve"> Zakazuje sa používať zbrane, muníciu, materiál a spôsoby vedenia vojny, ktoré by svojou povahou spôsobovali nadmerné zranenia alebo zbytočné útrapy.</w:t>
      </w:r>
    </w:p>
    <w:p w14:paraId="56FF7CC9" w14:textId="77777777" w:rsidR="00757FA4" w:rsidRPr="00530F13" w:rsidRDefault="00757FA4" w:rsidP="00757FA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F13">
        <w:rPr>
          <w:rFonts w:ascii="Times New Roman" w:hAnsi="Times New Roman" w:cs="Times New Roman"/>
          <w:sz w:val="24"/>
          <w:szCs w:val="24"/>
        </w:rPr>
        <w:t xml:space="preserve">Zakazuje sa používať spôsoby alebo prostriedky vedenia vojny, ktorých cieľom je spôsobiť alebo, pri ktorých sa dá očakávať, že môžu spôsobiť, rozsiahle, dlhodobé a vážne škody na životnom prostredí </w:t>
      </w:r>
    </w:p>
    <w:p w14:paraId="22630C94" w14:textId="77777777" w:rsidR="00757FA4" w:rsidRPr="00530F13" w:rsidRDefault="00757FA4" w:rsidP="00757F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F13">
        <w:rPr>
          <w:rFonts w:ascii="Times New Roman" w:hAnsi="Times New Roman" w:cs="Times New Roman"/>
          <w:sz w:val="24"/>
          <w:szCs w:val="24"/>
        </w:rPr>
        <w:t xml:space="preserve">Opätovné uvedenie prvých dvoch princípov nepridáva nič nové do konceptu „metód" a hovorí o ich spracovaní do medzinárodne akceptovaných zákazov a obmedzení na použitie určitých konvenčných zbraní </w:t>
      </w:r>
      <w:proofErr w:type="spellStart"/>
      <w:r w:rsidRPr="00530F13">
        <w:rPr>
          <w:rFonts w:ascii="Times New Roman" w:hAnsi="Times New Roman" w:cs="Times New Roman"/>
          <w:sz w:val="24"/>
          <w:szCs w:val="24"/>
        </w:rPr>
        <w:t>aobmedzení</w:t>
      </w:r>
      <w:proofErr w:type="spellEnd"/>
      <w:r w:rsidRPr="00530F13">
        <w:rPr>
          <w:rFonts w:ascii="Times New Roman" w:hAnsi="Times New Roman" w:cs="Times New Roman"/>
          <w:sz w:val="24"/>
          <w:szCs w:val="24"/>
        </w:rPr>
        <w:t xml:space="preserve"> škody na životnom prostredí a </w:t>
      </w:r>
      <w:proofErr w:type="spellStart"/>
      <w:r w:rsidRPr="00530F13">
        <w:rPr>
          <w:rFonts w:ascii="Times New Roman" w:hAnsi="Times New Roman" w:cs="Times New Roman"/>
          <w:sz w:val="24"/>
          <w:szCs w:val="24"/>
        </w:rPr>
        <w:t>chrániní</w:t>
      </w:r>
      <w:proofErr w:type="spellEnd"/>
      <w:r w:rsidRPr="00530F13">
        <w:rPr>
          <w:rFonts w:ascii="Times New Roman" w:hAnsi="Times New Roman" w:cs="Times New Roman"/>
          <w:sz w:val="24"/>
          <w:szCs w:val="24"/>
        </w:rPr>
        <w:t xml:space="preserve"> ho.</w:t>
      </w:r>
    </w:p>
    <w:p w14:paraId="4CE65046" w14:textId="77777777" w:rsidR="00757FA4" w:rsidRPr="00530F13" w:rsidRDefault="00757FA4" w:rsidP="00757F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F13">
        <w:rPr>
          <w:rFonts w:ascii="Times New Roman" w:hAnsi="Times New Roman" w:cs="Times New Roman"/>
          <w:sz w:val="24"/>
          <w:szCs w:val="24"/>
        </w:rPr>
        <w:t xml:space="preserve">Jedným zo špecifických zakázaných prostriedkov je </w:t>
      </w:r>
      <w:r w:rsidRPr="00530F13">
        <w:rPr>
          <w:rFonts w:ascii="Times New Roman" w:hAnsi="Times New Roman" w:cs="Times New Roman"/>
          <w:i/>
          <w:sz w:val="24"/>
          <w:szCs w:val="24"/>
        </w:rPr>
        <w:t xml:space="preserve">zákaz </w:t>
      </w:r>
      <w:proofErr w:type="spellStart"/>
      <w:r w:rsidRPr="00530F13">
        <w:rPr>
          <w:rFonts w:ascii="Times New Roman" w:hAnsi="Times New Roman" w:cs="Times New Roman"/>
          <w:i/>
          <w:sz w:val="24"/>
          <w:szCs w:val="24"/>
        </w:rPr>
        <w:t>perfidity</w:t>
      </w:r>
      <w:proofErr w:type="spellEnd"/>
      <w:r w:rsidRPr="00530F13">
        <w:rPr>
          <w:rFonts w:ascii="Times New Roman" w:hAnsi="Times New Roman" w:cs="Times New Roman"/>
          <w:sz w:val="24"/>
          <w:szCs w:val="24"/>
        </w:rPr>
        <w:t xml:space="preserve">. Zákaz </w:t>
      </w:r>
      <w:proofErr w:type="spellStart"/>
      <w:r w:rsidRPr="00530F13">
        <w:rPr>
          <w:rFonts w:ascii="Times New Roman" w:hAnsi="Times New Roman" w:cs="Times New Roman"/>
          <w:sz w:val="24"/>
          <w:szCs w:val="24"/>
        </w:rPr>
        <w:t>perfidity</w:t>
      </w:r>
      <w:proofErr w:type="spellEnd"/>
      <w:r w:rsidRPr="00530F13">
        <w:rPr>
          <w:rFonts w:ascii="Times New Roman" w:hAnsi="Times New Roman" w:cs="Times New Roman"/>
          <w:sz w:val="24"/>
          <w:szCs w:val="24"/>
        </w:rPr>
        <w:t xml:space="preserve"> alebo vierolomnosti má v medzinárodnom práve hlboké korene, ktoré siahajú do stredovekej Európy. </w:t>
      </w:r>
      <w:proofErr w:type="spellStart"/>
      <w:r w:rsidRPr="00530F13">
        <w:rPr>
          <w:rFonts w:ascii="Times New Roman" w:hAnsi="Times New Roman" w:cs="Times New Roman"/>
          <w:sz w:val="24"/>
          <w:szCs w:val="24"/>
        </w:rPr>
        <w:t>Perfidita</w:t>
      </w:r>
      <w:proofErr w:type="spellEnd"/>
      <w:r w:rsidRPr="00530F13">
        <w:rPr>
          <w:rFonts w:ascii="Times New Roman" w:hAnsi="Times New Roman" w:cs="Times New Roman"/>
          <w:sz w:val="24"/>
          <w:szCs w:val="24"/>
        </w:rPr>
        <w:t xml:space="preserve"> je vo všeobecnosti porušenie slova, porušenie sľubu, porušenie dôvery, nečestnosť alebo zámerné podvedenie. Treba však odlišovať vierolomnosť na jednej strane a vojnové ľsti na strane druhej. Oba prípady majú za úlohu zmiasť protivníka, no </w:t>
      </w:r>
      <w:proofErr w:type="spellStart"/>
      <w:r w:rsidRPr="00530F13">
        <w:rPr>
          <w:rFonts w:ascii="Times New Roman" w:hAnsi="Times New Roman" w:cs="Times New Roman"/>
          <w:sz w:val="24"/>
          <w:szCs w:val="24"/>
        </w:rPr>
        <w:t>perfidita</w:t>
      </w:r>
      <w:proofErr w:type="spellEnd"/>
      <w:r w:rsidRPr="00530F13">
        <w:rPr>
          <w:rFonts w:ascii="Times New Roman" w:hAnsi="Times New Roman" w:cs="Times New Roman"/>
          <w:sz w:val="24"/>
          <w:szCs w:val="24"/>
        </w:rPr>
        <w:t xml:space="preserve"> je zakázaná, zatiaľ čo vojnové ľsti sú povolené.</w:t>
      </w:r>
    </w:p>
    <w:p w14:paraId="3AA26459" w14:textId="77777777" w:rsidR="00757FA4" w:rsidRPr="00530F13" w:rsidRDefault="00757FA4" w:rsidP="00757F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F13">
        <w:rPr>
          <w:rFonts w:ascii="Times New Roman" w:hAnsi="Times New Roman" w:cs="Times New Roman"/>
          <w:sz w:val="24"/>
          <w:szCs w:val="24"/>
        </w:rPr>
        <w:t xml:space="preserve">Ďalšie zakázané spôsoby vedenia </w:t>
      </w:r>
      <w:proofErr w:type="spellStart"/>
      <w:r w:rsidRPr="00530F13">
        <w:rPr>
          <w:rFonts w:ascii="Times New Roman" w:hAnsi="Times New Roman" w:cs="Times New Roman"/>
          <w:sz w:val="24"/>
          <w:szCs w:val="24"/>
        </w:rPr>
        <w:t>ozb</w:t>
      </w:r>
      <w:proofErr w:type="spellEnd"/>
      <w:r w:rsidRPr="00530F13">
        <w:rPr>
          <w:rFonts w:ascii="Times New Roman" w:hAnsi="Times New Roman" w:cs="Times New Roman"/>
          <w:sz w:val="24"/>
          <w:szCs w:val="24"/>
        </w:rPr>
        <w:t xml:space="preserve">. Konfliktov: </w:t>
      </w:r>
    </w:p>
    <w:p w14:paraId="02F078C9" w14:textId="77777777" w:rsidR="00757FA4" w:rsidRPr="00530F13" w:rsidRDefault="00757FA4" w:rsidP="00757FA4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F13">
        <w:rPr>
          <w:rFonts w:ascii="Times New Roman" w:hAnsi="Times New Roman" w:cs="Times New Roman"/>
          <w:sz w:val="24"/>
          <w:szCs w:val="24"/>
        </w:rPr>
        <w:t>zakazuje vydať rozkaz, že nebude nikto ušetrený, nesmie sa tým hroziť protivníkovi alebo viesť nepriateľské akcie na tomto základe.</w:t>
      </w:r>
    </w:p>
    <w:p w14:paraId="5E567150" w14:textId="77777777" w:rsidR="00757FA4" w:rsidRPr="00530F13" w:rsidRDefault="00757FA4" w:rsidP="00757FA4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F13">
        <w:rPr>
          <w:rFonts w:ascii="Times New Roman" w:hAnsi="Times New Roman" w:cs="Times New Roman"/>
          <w:sz w:val="24"/>
          <w:szCs w:val="24"/>
        </w:rPr>
        <w:t xml:space="preserve">zakázané útočiť na osobu, ktorá zoskakuje padákom z lietadla, ktorému hrozí zničenie a po dopade musí byť takejto osobe umožnené, v prípade, že dopadne na nepriateľské územie, vzdať sa skôr, ako sa stane predmetom útoku. </w:t>
      </w:r>
    </w:p>
    <w:p w14:paraId="3BFDBC2F" w14:textId="77777777" w:rsidR="00543AF9" w:rsidRDefault="00757FA4" w:rsidP="00543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F13">
        <w:rPr>
          <w:rFonts w:ascii="Times New Roman" w:hAnsi="Times New Roman" w:cs="Times New Roman"/>
          <w:sz w:val="24"/>
          <w:szCs w:val="24"/>
        </w:rPr>
        <w:t xml:space="preserve">Neexistuje a v zásade ani nemôže existovať jedna ucelená norma, ktorá by zahŕňala celú právnu úpravu spôsobov, prostriedkov a metód vedenia ozbrojených konfliktov. </w:t>
      </w:r>
    </w:p>
    <w:p w14:paraId="15692827" w14:textId="77777777" w:rsidR="00543AF9" w:rsidRPr="00543AF9" w:rsidRDefault="00543AF9" w:rsidP="00543A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7410A8" w14:textId="5EA621AD" w:rsidR="00AF6C30" w:rsidRDefault="00543AF9" w:rsidP="00543A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Hlk30156694"/>
      <w:r w:rsidRPr="00543AF9">
        <w:rPr>
          <w:rFonts w:ascii="Times New Roman" w:hAnsi="Times New Roman" w:cs="Times New Roman"/>
          <w:b/>
          <w:sz w:val="24"/>
          <w:szCs w:val="24"/>
        </w:rPr>
        <w:t>NÁMORNÁ  VOJN</w:t>
      </w:r>
      <w:r w:rsidR="00121372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15E72A" w14:textId="0451F4D4" w:rsidR="00543AF9" w:rsidRDefault="00543AF9" w:rsidP="00543A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2A0FD4" w14:textId="70C33D3E" w:rsidR="00543AF9" w:rsidRDefault="00543AF9" w:rsidP="00543A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Výrazne sa  zmenšila pôsobnosť pravidiel tradičného práva námornej vojny. Tieto pravidlá sa  tak v podstate uplatnia iba v prípade bojovej interakcie 2 plavidiel či plavidla a lietadla, keď letí nad morom. Pravidla námornej vojny boli kodifikované v niektorých zmluvách z roku 1907. Z </w:t>
      </w:r>
      <w:proofErr w:type="spellStart"/>
      <w:r>
        <w:rPr>
          <w:rFonts w:ascii="Times New Roman" w:hAnsi="Times New Roman" w:cs="Times New Roman"/>
          <w:sz w:val="24"/>
          <w:szCs w:val="24"/>
        </w:rPr>
        <w:t>iniciatívi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Medzinárodného inštitútu humanitárneho práva zostavila komisia odborníkov v roku 1994 Manuál medzinárodného práva pre aplikovateľného na ozbrojené konflikty na mori. Námornou vojnou sa rozumie nepriateľské akcie vedené námornými silami:</w:t>
      </w:r>
    </w:p>
    <w:p w14:paraId="0D11554F" w14:textId="12E4C089" w:rsidR="00543AF9" w:rsidRDefault="00543AF9" w:rsidP="00543AF9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vnútorných vodách, pobrežie morí a </w:t>
      </w:r>
      <w:proofErr w:type="spellStart"/>
      <w:r>
        <w:rPr>
          <w:rFonts w:ascii="Times New Roman" w:hAnsi="Times New Roman" w:cs="Times New Roman"/>
          <w:sz w:val="24"/>
          <w:szCs w:val="24"/>
        </w:rPr>
        <w:t>súostrovných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7C37">
        <w:rPr>
          <w:rFonts w:ascii="Times New Roman" w:hAnsi="Times New Roman" w:cs="Times New Roman"/>
          <w:sz w:val="24"/>
          <w:szCs w:val="24"/>
        </w:rPr>
        <w:t>vodách</w:t>
      </w:r>
      <w:r>
        <w:rPr>
          <w:rFonts w:ascii="Times New Roman" w:hAnsi="Times New Roman" w:cs="Times New Roman"/>
          <w:sz w:val="24"/>
          <w:szCs w:val="24"/>
        </w:rPr>
        <w:t xml:space="preserve"> alebo nad nimi  či pod nimi.</w:t>
      </w:r>
    </w:p>
    <w:p w14:paraId="1CB9DC24" w14:textId="76727D85" w:rsidR="004A7C37" w:rsidRPr="004A7C37" w:rsidRDefault="004A7C37" w:rsidP="004A7C37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proofErr w:type="spellStart"/>
      <w:r>
        <w:rPr>
          <w:rFonts w:ascii="Times New Roman" w:hAnsi="Times New Roman" w:cs="Times New Roman"/>
          <w:sz w:val="24"/>
          <w:szCs w:val="24"/>
        </w:rPr>
        <w:t>medzinároných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vodných úžinách a na </w:t>
      </w:r>
      <w:proofErr w:type="spellStart"/>
      <w:r>
        <w:rPr>
          <w:rFonts w:ascii="Times New Roman" w:hAnsi="Times New Roman" w:cs="Times New Roman"/>
          <w:sz w:val="24"/>
          <w:szCs w:val="24"/>
        </w:rPr>
        <w:t>súostrovných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plavebných cestách alebo nad nimi  či pod nimi.</w:t>
      </w:r>
    </w:p>
    <w:p w14:paraId="64A39AC5" w14:textId="6CBB0416" w:rsidR="00543AF9" w:rsidRDefault="00543AF9" w:rsidP="00543AF9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 výlučne ekonomickej zóne a</w:t>
      </w:r>
      <w:r w:rsidR="004A7C37">
        <w:rPr>
          <w:rFonts w:ascii="Times New Roman" w:hAnsi="Times New Roman" w:cs="Times New Roman"/>
          <w:sz w:val="24"/>
          <w:szCs w:val="24"/>
        </w:rPr>
        <w:t> pevninovom prahu alebo nad ním či pod ním</w:t>
      </w:r>
    </w:p>
    <w:p w14:paraId="5D98A24C" w14:textId="543731ED" w:rsidR="004A7C37" w:rsidRDefault="004A7C37" w:rsidP="00543AF9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voľnom mori alebo n</w:t>
      </w:r>
      <w:r w:rsidR="00D73B2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 ním či pod ním a na morskom dne za hranicou jurisdikcie jednotlivých štátov.</w:t>
      </w:r>
    </w:p>
    <w:p w14:paraId="74680901" w14:textId="647327B2" w:rsidR="004A7C37" w:rsidRDefault="004A7C37" w:rsidP="004A7C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 výkonu násilných aktov proti nepriateľovi sú zásadne oprávnené iba vojnové lode. V námornej vojne platí, že predmetom útoku môžu byť iba vojenské objekty. Nepriateľské obchodné lode sa pokladajú za civilný objekt, ktorý nesmie byť napadnutý. Tieto lode a všetok náklad, ktorý vezie, však môžu byť </w:t>
      </w:r>
      <w:r w:rsidR="00D73B25">
        <w:rPr>
          <w:rFonts w:ascii="Times New Roman" w:hAnsi="Times New Roman" w:cs="Times New Roman"/>
          <w:sz w:val="24"/>
          <w:szCs w:val="24"/>
        </w:rPr>
        <w:t xml:space="preserve">zobraté ako vojnová korisť na základe koristného práva(pretože loď ako aj náklad môže protivník využiť na podporu vojnového úsilia). O zobratí však musí rozhodnúť koristný súd príslušnej vojnovej strany. </w:t>
      </w:r>
    </w:p>
    <w:p w14:paraId="408B612F" w14:textId="77777777" w:rsidR="00D73B25" w:rsidRDefault="00D73B25" w:rsidP="004A7C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Nepriateľské obchodné lode, keď nie je premenená vojnovú loď, sa stane vojenským objektom, ktorý smie byť predmetom útoku, za splnenia niektorej z nasledujúcich podmienok:</w:t>
      </w:r>
    </w:p>
    <w:p w14:paraId="30C6CF07" w14:textId="65321547" w:rsidR="00D73B25" w:rsidRDefault="00D73B25" w:rsidP="00D73B2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Priamo sa zúčastniť nepriateľstva, </w:t>
      </w:r>
    </w:p>
    <w:p w14:paraId="7FF469B0" w14:textId="21BED4C9" w:rsidR="00D73B25" w:rsidRDefault="00D73B25" w:rsidP="00D73B2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Slúžiť ako pomocné plavidlo v ozbrojených silách nepriateľa, </w:t>
      </w:r>
    </w:p>
    <w:p w14:paraId="30F5EA81" w14:textId="3B7071FF" w:rsidR="00D73B25" w:rsidRDefault="00D73B25" w:rsidP="00D73B2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začlenená do zberu spravodajských informácií či s takým zberom pomáha, </w:t>
      </w:r>
    </w:p>
    <w:p w14:paraId="63D2129C" w14:textId="27D85442" w:rsidR="00D73B25" w:rsidRDefault="00D73B25" w:rsidP="00D73B2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Pláva v konvoji nepriateľských vojenských lodí či vojenských plavidiel, </w:t>
      </w:r>
    </w:p>
    <w:p w14:paraId="31252425" w14:textId="168E7544" w:rsidR="00D73B25" w:rsidRDefault="00D73B25" w:rsidP="00D73B2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Odmieta zastaviť či aktívne vzdoruje prehliadke a zabaveniu, </w:t>
      </w:r>
    </w:p>
    <w:p w14:paraId="72356793" w14:textId="1BA0E18C" w:rsidR="00D73B25" w:rsidRDefault="00D73B25" w:rsidP="00D73B2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natoľko ozbrojená, že môže poškodiť vojnovú loď</w:t>
      </w:r>
    </w:p>
    <w:p w14:paraId="05F96E1D" w14:textId="1AC4696F" w:rsidR="00D73B25" w:rsidRDefault="00D73B25" w:rsidP="00D73B25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</w:t>
      </w:r>
      <w:r w:rsidR="00087776">
        <w:rPr>
          <w:rFonts w:ascii="Times New Roman" w:hAnsi="Times New Roman" w:cs="Times New Roman"/>
          <w:sz w:val="24"/>
          <w:szCs w:val="24"/>
        </w:rPr>
        <w:t>ds</w:t>
      </w:r>
      <w:r>
        <w:rPr>
          <w:rFonts w:ascii="Times New Roman" w:hAnsi="Times New Roman" w:cs="Times New Roman"/>
          <w:sz w:val="24"/>
          <w:szCs w:val="24"/>
        </w:rPr>
        <w:t xml:space="preserve">tavuje iný účinný príspevok vojenským akciám, napr. preprava voj. materiálu </w:t>
      </w:r>
    </w:p>
    <w:p w14:paraId="4EC7A268" w14:textId="0B867133" w:rsidR="00D73B25" w:rsidRDefault="00D73B25" w:rsidP="00D73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Neutrálna obchodná loď sa pokladá za civilný objekt, ktorý nesmie byť napadnutý. Ale aj tieto lode sa musia podrobiť prehliadke </w:t>
      </w:r>
      <w:r w:rsidR="00087776">
        <w:rPr>
          <w:rFonts w:ascii="Times New Roman" w:hAnsi="Times New Roman" w:cs="Times New Roman"/>
          <w:sz w:val="24"/>
          <w:szCs w:val="24"/>
        </w:rPr>
        <w:t xml:space="preserve">vojnovou loďou sa za určitých okolností tiež podlieha koristnému právu vojnových strán. </w:t>
      </w:r>
    </w:p>
    <w:p w14:paraId="59E1ACE8" w14:textId="5BD23057" w:rsidR="00087776" w:rsidRDefault="00087776" w:rsidP="00D73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námornej vojne sa za legálnu metódu vedenia boja pokladá blokáda. Blokáda – odrezanie nepriateľského pobrežia alebo jeho časti od zvyšku sveta tým, že všetkým lodiam bráni v prístupu do blokovaných prístavov a odplávania z nich. Podmienky blokády: </w:t>
      </w:r>
    </w:p>
    <w:p w14:paraId="29955698" w14:textId="03C192E5" w:rsidR="00087776" w:rsidRDefault="00087776" w:rsidP="00087776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Blokádu je nutné formálne vyhlásiť prehlásením adresovaný všetkým vojnovým a neutrálnym štátom.</w:t>
      </w:r>
    </w:p>
    <w:p w14:paraId="342CFBB6" w14:textId="7381DBEF" w:rsidR="00087776" w:rsidRDefault="00087776" w:rsidP="00087776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Blokáda musí byť efektívna, vtedy bojujúca strana musí byť skutočne schopná brániť všetkým plavidlám v prístupe do blokovaných prístavov.  „papierová“ blokáda je nelegálna.</w:t>
      </w:r>
    </w:p>
    <w:p w14:paraId="57DF4460" w14:textId="173C43A3" w:rsidR="00087776" w:rsidRDefault="00087776" w:rsidP="00087776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Blokáda sa musí uplatňovať nestranne. O porušení medzinárodného práva by sa jednalo, keby sa blokáda diskriminačne uplatňovala len voči určitým plavidlám a určitému nákladu. </w:t>
      </w:r>
    </w:p>
    <w:p w14:paraId="7DFB88FF" w14:textId="2C96594E" w:rsidR="00087776" w:rsidRDefault="00087776" w:rsidP="00087776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Medzinárodné právo zakazuje blokádu pobreží či prístavov neutrálnych štátov. </w:t>
      </w:r>
    </w:p>
    <w:p w14:paraId="4489F33C" w14:textId="754564A0" w:rsidR="00121372" w:rsidRPr="00087776" w:rsidRDefault="00087776" w:rsidP="000877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nelegálnu</w:t>
      </w:r>
      <w:r w:rsidR="00121372">
        <w:rPr>
          <w:rFonts w:ascii="Times New Roman" w:hAnsi="Times New Roman" w:cs="Times New Roman"/>
          <w:sz w:val="24"/>
          <w:szCs w:val="24"/>
        </w:rPr>
        <w:t xml:space="preserve"> je tak nutné pokladať blokádu, keď jedným z cieľov je hladovanie civilného obyvateľstva. Platné medzinárodné práva „zakázané zóny“ (používané vo svetových vojnách) neuznáva. Status žiadneho plavidla sa nemení prekročením pomyselnej čiary vedené bojujúcou stranou v oceáne. </w:t>
      </w:r>
      <w:bookmarkEnd w:id="1"/>
    </w:p>
    <w:sectPr w:rsidR="00121372" w:rsidRPr="00087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27E4"/>
    <w:multiLevelType w:val="hybridMultilevel"/>
    <w:tmpl w:val="43744A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731EF"/>
    <w:multiLevelType w:val="hybridMultilevel"/>
    <w:tmpl w:val="B69E7BCE"/>
    <w:lvl w:ilvl="0" w:tplc="041B0011">
      <w:start w:val="1"/>
      <w:numFmt w:val="decimal"/>
      <w:lvlText w:val="%1)"/>
      <w:lvlJc w:val="left"/>
      <w:pPr>
        <w:ind w:left="840" w:hanging="360"/>
      </w:pPr>
    </w:lvl>
    <w:lvl w:ilvl="1" w:tplc="041B0003" w:tentative="1">
      <w:start w:val="1"/>
      <w:numFmt w:val="lowerLetter"/>
      <w:lvlText w:val="%2."/>
      <w:lvlJc w:val="left"/>
      <w:pPr>
        <w:ind w:left="1560" w:hanging="360"/>
      </w:pPr>
    </w:lvl>
    <w:lvl w:ilvl="2" w:tplc="041B0005" w:tentative="1">
      <w:start w:val="1"/>
      <w:numFmt w:val="lowerRoman"/>
      <w:lvlText w:val="%3."/>
      <w:lvlJc w:val="right"/>
      <w:pPr>
        <w:ind w:left="2280" w:hanging="180"/>
      </w:pPr>
    </w:lvl>
    <w:lvl w:ilvl="3" w:tplc="041B0001" w:tentative="1">
      <w:start w:val="1"/>
      <w:numFmt w:val="decimal"/>
      <w:lvlText w:val="%4."/>
      <w:lvlJc w:val="left"/>
      <w:pPr>
        <w:ind w:left="3000" w:hanging="360"/>
      </w:pPr>
    </w:lvl>
    <w:lvl w:ilvl="4" w:tplc="041B0003" w:tentative="1">
      <w:start w:val="1"/>
      <w:numFmt w:val="lowerLetter"/>
      <w:lvlText w:val="%5."/>
      <w:lvlJc w:val="left"/>
      <w:pPr>
        <w:ind w:left="3720" w:hanging="360"/>
      </w:pPr>
    </w:lvl>
    <w:lvl w:ilvl="5" w:tplc="041B0005" w:tentative="1">
      <w:start w:val="1"/>
      <w:numFmt w:val="lowerRoman"/>
      <w:lvlText w:val="%6."/>
      <w:lvlJc w:val="right"/>
      <w:pPr>
        <w:ind w:left="4440" w:hanging="180"/>
      </w:pPr>
    </w:lvl>
    <w:lvl w:ilvl="6" w:tplc="041B0001" w:tentative="1">
      <w:start w:val="1"/>
      <w:numFmt w:val="decimal"/>
      <w:lvlText w:val="%7."/>
      <w:lvlJc w:val="left"/>
      <w:pPr>
        <w:ind w:left="5160" w:hanging="360"/>
      </w:pPr>
    </w:lvl>
    <w:lvl w:ilvl="7" w:tplc="041B0003" w:tentative="1">
      <w:start w:val="1"/>
      <w:numFmt w:val="lowerLetter"/>
      <w:lvlText w:val="%8."/>
      <w:lvlJc w:val="left"/>
      <w:pPr>
        <w:ind w:left="5880" w:hanging="360"/>
      </w:pPr>
    </w:lvl>
    <w:lvl w:ilvl="8" w:tplc="041B0005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41702900"/>
    <w:multiLevelType w:val="hybridMultilevel"/>
    <w:tmpl w:val="2AC4E636"/>
    <w:lvl w:ilvl="0" w:tplc="041B0017">
      <w:start w:val="1"/>
      <w:numFmt w:val="lowerLetter"/>
      <w:lvlText w:val="%1)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1274E48"/>
    <w:multiLevelType w:val="hybridMultilevel"/>
    <w:tmpl w:val="F1862A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11115"/>
    <w:multiLevelType w:val="hybridMultilevel"/>
    <w:tmpl w:val="0EF42B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30"/>
    <w:rsid w:val="00087776"/>
    <w:rsid w:val="00121372"/>
    <w:rsid w:val="004A7C37"/>
    <w:rsid w:val="00543AF9"/>
    <w:rsid w:val="00757FA4"/>
    <w:rsid w:val="00AF6C30"/>
    <w:rsid w:val="00D7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2CA7"/>
  <w15:chartTrackingRefBased/>
  <w15:docId w15:val="{A45237E2-B434-45EA-B093-B7B22EF1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57FA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7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3</cp:revision>
  <dcterms:created xsi:type="dcterms:W3CDTF">2020-01-17T07:54:00Z</dcterms:created>
  <dcterms:modified xsi:type="dcterms:W3CDTF">2020-01-17T11:31:00Z</dcterms:modified>
</cp:coreProperties>
</file>