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3B" w:rsidRPr="00236E3F" w:rsidRDefault="0039283B">
      <w:pPr>
        <w:rPr>
          <w:rFonts w:ascii="Arial" w:hAnsi="Arial" w:cs="Arial"/>
          <w:sz w:val="24"/>
          <w:szCs w:val="24"/>
        </w:rPr>
      </w:pPr>
      <w:r w:rsidRPr="00236E3F">
        <w:rPr>
          <w:rFonts w:ascii="Arial" w:hAnsi="Arial" w:cs="Arial"/>
          <w:b/>
          <w:sz w:val="24"/>
          <w:szCs w:val="24"/>
          <w:u w:val="single"/>
        </w:rPr>
        <w:t>Právo</w:t>
      </w:r>
      <w:r w:rsidRPr="00236E3F">
        <w:rPr>
          <w:rFonts w:ascii="Arial" w:hAnsi="Arial" w:cs="Arial"/>
          <w:sz w:val="24"/>
          <w:szCs w:val="24"/>
        </w:rPr>
        <w:t xml:space="preserve"> </w:t>
      </w:r>
    </w:p>
    <w:p w:rsidR="0039283B" w:rsidRPr="00236E3F" w:rsidRDefault="0039283B" w:rsidP="00236E3F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236E3F">
        <w:rPr>
          <w:rFonts w:ascii="Arial" w:hAnsi="Arial" w:cs="Arial"/>
          <w:sz w:val="24"/>
          <w:szCs w:val="24"/>
        </w:rPr>
        <w:t>je to súhrn všeobecne záväzných právnych noriem stanovených štátom</w:t>
      </w:r>
    </w:p>
    <w:p w:rsidR="0039283B" w:rsidRPr="00236E3F" w:rsidRDefault="0039283B" w:rsidP="00236E3F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236E3F">
        <w:rPr>
          <w:rFonts w:ascii="Arial" w:hAnsi="Arial" w:cs="Arial"/>
          <w:sz w:val="24"/>
          <w:szCs w:val="24"/>
        </w:rPr>
        <w:t>je prostriedkom vyjadrenia a ochrany najvýznamnejších spoločenských hodnôt</w:t>
      </w:r>
    </w:p>
    <w:p w:rsidR="0039283B" w:rsidRPr="00236E3F" w:rsidRDefault="0039283B" w:rsidP="00236E3F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236E3F">
        <w:rPr>
          <w:rFonts w:ascii="Arial" w:hAnsi="Arial" w:cs="Arial"/>
          <w:sz w:val="24"/>
          <w:szCs w:val="24"/>
        </w:rPr>
        <w:t>je súčasťou kultúrneho systému</w:t>
      </w:r>
    </w:p>
    <w:p w:rsidR="0039283B" w:rsidRPr="00236E3F" w:rsidRDefault="0039283B" w:rsidP="00236E3F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236E3F">
        <w:rPr>
          <w:rFonts w:ascii="Arial" w:hAnsi="Arial" w:cs="Arial"/>
          <w:sz w:val="24"/>
          <w:szCs w:val="24"/>
        </w:rPr>
        <w:t>reguluje medziľudské vzťahy a vnáša do nich poriadok</w:t>
      </w:r>
    </w:p>
    <w:p w:rsidR="0039283B" w:rsidRPr="00236E3F" w:rsidRDefault="0039283B" w:rsidP="00236E3F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236E3F">
        <w:rPr>
          <w:rFonts w:ascii="Arial" w:hAnsi="Arial" w:cs="Arial"/>
          <w:sz w:val="24"/>
          <w:szCs w:val="24"/>
        </w:rPr>
        <w:t>chráni záujmy a práva občanov a zakazuje správanie, ktoré je pre spoločnosť škodlivé</w:t>
      </w:r>
    </w:p>
    <w:p w:rsidR="0039283B" w:rsidRPr="00236E3F" w:rsidRDefault="0039283B" w:rsidP="00236E3F">
      <w:pPr>
        <w:pStyle w:val="Odsekzoznamu"/>
        <w:numPr>
          <w:ilvl w:val="0"/>
          <w:numId w:val="1"/>
        </w:numPr>
        <w:jc w:val="both"/>
        <w:rPr>
          <w:rStyle w:val="Siln"/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236E3F">
        <w:rPr>
          <w:rFonts w:ascii="Arial" w:hAnsi="Arial" w:cs="Arial"/>
          <w:sz w:val="24"/>
          <w:szCs w:val="24"/>
        </w:rPr>
        <w:t>oboznamuje s právnymi predpismi a učí, ako ich využívať v praxi</w:t>
      </w:r>
    </w:p>
    <w:p w:rsidR="0039283B" w:rsidRPr="00236E3F" w:rsidRDefault="0039283B" w:rsidP="0039283B">
      <w:pPr>
        <w:rPr>
          <w:rStyle w:val="Siln"/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236E3F">
        <w:rPr>
          <w:rStyle w:val="Siln"/>
          <w:rFonts w:ascii="Arial" w:hAnsi="Arial" w:cs="Arial"/>
          <w:sz w:val="24"/>
          <w:szCs w:val="24"/>
          <w:u w:val="single"/>
          <w:shd w:val="clear" w:color="auto" w:fill="FFFFFF"/>
        </w:rPr>
        <w:t>Právne normy</w:t>
      </w:r>
    </w:p>
    <w:p w:rsidR="0039283B" w:rsidRPr="00236E3F" w:rsidRDefault="0039283B" w:rsidP="00236E3F">
      <w:pPr>
        <w:pStyle w:val="Odsekzoznamu"/>
        <w:numPr>
          <w:ilvl w:val="0"/>
          <w:numId w:val="3"/>
        </w:numPr>
        <w:jc w:val="both"/>
        <w:rPr>
          <w:rStyle w:val="Zvraznenie"/>
          <w:rFonts w:ascii="Arial" w:hAnsi="Arial" w:cs="Arial"/>
          <w:i w:val="0"/>
          <w:sz w:val="24"/>
          <w:szCs w:val="24"/>
          <w:shd w:val="clear" w:color="auto" w:fill="FFFFFF"/>
        </w:rPr>
      </w:pPr>
      <w:r w:rsidRPr="00236E3F">
        <w:rPr>
          <w:rStyle w:val="Zvraznenie"/>
          <w:rFonts w:ascii="Arial" w:hAnsi="Arial" w:cs="Arial"/>
          <w:i w:val="0"/>
          <w:sz w:val="24"/>
          <w:szCs w:val="24"/>
          <w:shd w:val="clear" w:color="auto" w:fill="FFFFFF"/>
        </w:rPr>
        <w:t>sú to pravidlá správania sa</w:t>
      </w:r>
    </w:p>
    <w:p w:rsidR="0039283B" w:rsidRPr="00236E3F" w:rsidRDefault="0039283B" w:rsidP="00236E3F">
      <w:pPr>
        <w:pStyle w:val="Odsekzoznamu"/>
        <w:numPr>
          <w:ilvl w:val="0"/>
          <w:numId w:val="2"/>
        </w:numPr>
        <w:jc w:val="both"/>
        <w:rPr>
          <w:rStyle w:val="Zvraznenie"/>
          <w:rFonts w:ascii="Arial" w:hAnsi="Arial" w:cs="Arial"/>
          <w:i w:val="0"/>
          <w:sz w:val="24"/>
          <w:szCs w:val="24"/>
          <w:shd w:val="clear" w:color="auto" w:fill="FFFFFF"/>
        </w:rPr>
      </w:pPr>
      <w:r w:rsidRPr="00236E3F">
        <w:rPr>
          <w:rStyle w:val="Zvraznenie"/>
          <w:rFonts w:ascii="Arial" w:hAnsi="Arial" w:cs="Arial"/>
          <w:i w:val="0"/>
          <w:sz w:val="24"/>
          <w:szCs w:val="24"/>
          <w:shd w:val="clear" w:color="auto" w:fill="FFFFFF"/>
        </w:rPr>
        <w:t>sú obsiahnuté v zákonoch, vládnych nariadeniach, vyhláškach a pod.</w:t>
      </w:r>
    </w:p>
    <w:p w:rsidR="0039283B" w:rsidRPr="00236E3F" w:rsidRDefault="0039283B" w:rsidP="00236E3F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236E3F">
        <w:rPr>
          <w:rStyle w:val="Zvraznenie"/>
          <w:rFonts w:ascii="Arial" w:hAnsi="Arial" w:cs="Arial"/>
          <w:i w:val="0"/>
          <w:sz w:val="24"/>
          <w:szCs w:val="24"/>
          <w:shd w:val="clear" w:color="auto" w:fill="FFFFFF"/>
        </w:rPr>
        <w:t>sú záväzné pre všetkých členov spoločnosti a dodržiavanie je možné vynútiť pôsobením práva a právnych inštitúcií</w:t>
      </w:r>
    </w:p>
    <w:p w:rsidR="00236E3F" w:rsidRPr="00236E3F" w:rsidRDefault="0039283B" w:rsidP="00236E3F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6E3F">
        <w:rPr>
          <w:rFonts w:ascii="Arial" w:hAnsi="Arial" w:cs="Arial"/>
          <w:sz w:val="24"/>
          <w:szCs w:val="24"/>
          <w:shd w:val="clear" w:color="auto" w:fill="FFFFFF"/>
        </w:rPr>
        <w:t>vzťah medzi právnou normou a právnym predpisom je taký, že jeden právny predpis obsahuje  mnoho právnych noriem (napr. zákon o rodine obsahuje stovky právnych noriem)</w:t>
      </w:r>
    </w:p>
    <w:p w:rsidR="0039283B" w:rsidRPr="00236E3F" w:rsidRDefault="0039283B" w:rsidP="00236E3F">
      <w:pPr>
        <w:pStyle w:val="Odsekzoznamu"/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Zvraznenie"/>
          <w:rFonts w:ascii="Arial" w:hAnsi="Arial" w:cs="Arial"/>
          <w:sz w:val="24"/>
          <w:szCs w:val="24"/>
          <w:shd w:val="clear" w:color="auto" w:fill="FFFFFF"/>
        </w:rPr>
        <w:t> </w:t>
      </w:r>
    </w:p>
    <w:p w:rsidR="0039283B" w:rsidRPr="00236E3F" w:rsidRDefault="0039283B" w:rsidP="0039283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36E3F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Hierarchia právnych noriem</w:t>
      </w:r>
      <w:r w:rsidRPr="00236E3F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:rsidR="0039283B" w:rsidRPr="00236E3F" w:rsidRDefault="0039283B" w:rsidP="00236E3F">
      <w:pPr>
        <w:pStyle w:val="Odsekzoznamu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ZÁKONNÉ PREDPISY  </w:t>
      </w:r>
      <w:r w:rsidR="00236E3F" w:rsidRPr="00236E3F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ústavné zákony a zákony všeobecne</w:t>
      </w:r>
    </w:p>
    <w:p w:rsidR="00236E3F" w:rsidRPr="00236E3F" w:rsidRDefault="0039283B" w:rsidP="00236E3F">
      <w:pPr>
        <w:pStyle w:val="Odsekzoznamu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PODZÁKONNÉ PREDPISY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36E3F" w:rsidRPr="00236E3F"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 xml:space="preserve"> nariadenia vlády, vyhlášky ministerstv</w:t>
      </w:r>
      <w:r w:rsidR="00236E3F" w:rsidRPr="00236E3F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, vyhlášky alebo nariadenia nižších právnych orgánov</w:t>
      </w:r>
    </w:p>
    <w:p w:rsidR="00236E3F" w:rsidRPr="00236E3F" w:rsidRDefault="0039283B" w:rsidP="00236E3F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236E3F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Zložky právnych noriem:</w:t>
      </w:r>
    </w:p>
    <w:p w:rsidR="00236E3F" w:rsidRPr="00236E3F" w:rsidRDefault="0039283B" w:rsidP="00236E3F">
      <w:pPr>
        <w:pStyle w:val="Odsekzoznamu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EXPOZÍCIA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 xml:space="preserve">  </w:t>
      </w:r>
      <w:r w:rsidR="00236E3F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stanovuje podmienky, za ktoré sa bude právna norma dodržiavať</w:t>
      </w:r>
    </w:p>
    <w:p w:rsidR="00236E3F" w:rsidRPr="00236E3F" w:rsidRDefault="0039283B" w:rsidP="00236E3F">
      <w:pPr>
        <w:pStyle w:val="Odsekzoznamu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DISPOZÍCIA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36E3F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určujte, pre koho tá norma platí</w:t>
      </w:r>
    </w:p>
    <w:p w:rsidR="00236E3F" w:rsidRPr="00236E3F" w:rsidRDefault="0039283B" w:rsidP="00236E3F">
      <w:pPr>
        <w:pStyle w:val="Odsekzoznamu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SANKCIA 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36E3F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 xml:space="preserve">je porušená právna norma, kedy je správanie </w:t>
      </w:r>
      <w:proofErr w:type="spellStart"/>
      <w:r w:rsidRPr="00236E3F">
        <w:rPr>
          <w:rFonts w:ascii="Arial" w:hAnsi="Arial" w:cs="Arial"/>
          <w:sz w:val="24"/>
          <w:szCs w:val="24"/>
          <w:shd w:val="clear" w:color="auto" w:fill="FFFFFF"/>
        </w:rPr>
        <w:t>sankciované</w:t>
      </w:r>
      <w:proofErr w:type="spellEnd"/>
      <w:r w:rsidRPr="00236E3F">
        <w:rPr>
          <w:rFonts w:ascii="Arial" w:hAnsi="Arial" w:cs="Arial"/>
          <w:sz w:val="24"/>
          <w:szCs w:val="24"/>
        </w:rPr>
        <w:br/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 xml:space="preserve">  </w:t>
      </w:r>
      <w:r w:rsidR="00236E3F">
        <w:rPr>
          <w:rFonts w:ascii="Arial" w:hAnsi="Arial" w:cs="Arial"/>
          <w:sz w:val="24"/>
          <w:szCs w:val="24"/>
          <w:shd w:val="clear" w:color="auto" w:fill="FFFFFF"/>
        </w:rPr>
        <w:t>trestami, ktoré delíme:</w:t>
      </w:r>
    </w:p>
    <w:p w:rsidR="00236E3F" w:rsidRPr="00236E3F" w:rsidRDefault="0039283B" w:rsidP="00236E3F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Zvraznenie"/>
          <w:rFonts w:ascii="Arial" w:hAnsi="Arial" w:cs="Arial"/>
          <w:b/>
          <w:sz w:val="24"/>
          <w:szCs w:val="24"/>
          <w:shd w:val="clear" w:color="auto" w:fill="FFFFFF"/>
        </w:rPr>
        <w:t>reparačné</w:t>
      </w:r>
      <w:r w:rsidRPr="00236E3F">
        <w:rPr>
          <w:rStyle w:val="Zvrazneni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36E3F">
        <w:rPr>
          <w:rStyle w:val="Zvraznenie"/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náhrada škody</w:t>
      </w:r>
    </w:p>
    <w:p w:rsidR="00236E3F" w:rsidRPr="00236E3F" w:rsidRDefault="0039283B" w:rsidP="00236E3F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36E3F">
        <w:rPr>
          <w:rStyle w:val="Zvraznenie"/>
          <w:rFonts w:ascii="Arial" w:hAnsi="Arial" w:cs="Arial"/>
          <w:b/>
          <w:sz w:val="24"/>
          <w:szCs w:val="24"/>
          <w:shd w:val="clear" w:color="auto" w:fill="FFFFFF"/>
        </w:rPr>
        <w:t>represné</w:t>
      </w:r>
      <w:proofErr w:type="spellEnd"/>
      <w:r w:rsidRPr="00236E3F">
        <w:rPr>
          <w:rStyle w:val="Zvraznenie"/>
          <w:rFonts w:ascii="Arial" w:hAnsi="Arial" w:cs="Arial"/>
          <w:sz w:val="24"/>
          <w:szCs w:val="24"/>
          <w:shd w:val="clear" w:color="auto" w:fill="FFFFFF"/>
        </w:rPr>
        <w:t xml:space="preserve">  </w:t>
      </w:r>
      <w:r w:rsidR="00236E3F">
        <w:rPr>
          <w:rStyle w:val="Zvraznenie"/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trest</w:t>
      </w:r>
    </w:p>
    <w:p w:rsidR="00236E3F" w:rsidRPr="00236E3F" w:rsidRDefault="0039283B" w:rsidP="00236E3F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Zvraznenie"/>
          <w:rFonts w:ascii="Arial" w:hAnsi="Arial" w:cs="Arial"/>
          <w:b/>
          <w:sz w:val="24"/>
          <w:szCs w:val="24"/>
          <w:shd w:val="clear" w:color="auto" w:fill="FFFFFF"/>
        </w:rPr>
        <w:t>reštitučné</w:t>
      </w:r>
      <w:r w:rsidRPr="00236E3F">
        <w:rPr>
          <w:rStyle w:val="Zvraznenie"/>
          <w:rFonts w:ascii="Arial" w:hAnsi="Arial" w:cs="Arial"/>
          <w:sz w:val="24"/>
          <w:szCs w:val="24"/>
          <w:shd w:val="clear" w:color="auto" w:fill="FFFFFF"/>
        </w:rPr>
        <w:t>  </w:t>
      </w:r>
      <w:r w:rsidR="00236E3F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navrátenie majetku</w:t>
      </w:r>
    </w:p>
    <w:p w:rsidR="00236E3F" w:rsidRPr="00236E3F" w:rsidRDefault="0039283B" w:rsidP="00236E3F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Zvraznenie"/>
          <w:rFonts w:ascii="Arial" w:hAnsi="Arial" w:cs="Arial"/>
          <w:b/>
          <w:sz w:val="24"/>
          <w:szCs w:val="24"/>
          <w:shd w:val="clear" w:color="auto" w:fill="FFFFFF"/>
        </w:rPr>
        <w:t>satisfakčné</w:t>
      </w:r>
      <w:r w:rsidRPr="00236E3F">
        <w:rPr>
          <w:rStyle w:val="Zvraznenie"/>
          <w:rFonts w:ascii="Arial" w:hAnsi="Arial" w:cs="Arial"/>
          <w:sz w:val="24"/>
          <w:szCs w:val="24"/>
          <w:shd w:val="clear" w:color="auto" w:fill="FFFFFF"/>
        </w:rPr>
        <w:t> </w:t>
      </w:r>
      <w:r w:rsidR="00236E3F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 xml:space="preserve">uplatňujú sa pri majetkových </w:t>
      </w:r>
      <w:proofErr w:type="spellStart"/>
      <w:r w:rsidRPr="00236E3F">
        <w:rPr>
          <w:rFonts w:ascii="Arial" w:hAnsi="Arial" w:cs="Arial"/>
          <w:sz w:val="24"/>
          <w:szCs w:val="24"/>
          <w:shd w:val="clear" w:color="auto" w:fill="FFFFFF"/>
        </w:rPr>
        <w:t>ujmách</w:t>
      </w:r>
      <w:proofErr w:type="spellEnd"/>
    </w:p>
    <w:p w:rsidR="00236E3F" w:rsidRDefault="0039283B" w:rsidP="00236E3F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36E3F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Znaky právnych noriem</w:t>
      </w:r>
      <w:r w:rsidRPr="00236E3F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:rsidR="00236E3F" w:rsidRPr="00236E3F" w:rsidRDefault="00236E3F" w:rsidP="00236E3F">
      <w:pPr>
        <w:pStyle w:val="Odsekzoznamu"/>
        <w:numPr>
          <w:ilvl w:val="0"/>
          <w:numId w:val="7"/>
        </w:numPr>
        <w:jc w:val="both"/>
        <w:rPr>
          <w:rStyle w:val="Siln"/>
          <w:rFonts w:ascii="Arial" w:hAnsi="Arial" w:cs="Arial"/>
          <w:b w:val="0"/>
          <w:bCs w:val="0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záväznosť</w:t>
      </w:r>
    </w:p>
    <w:p w:rsidR="00236E3F" w:rsidRPr="00236E3F" w:rsidRDefault="00236E3F" w:rsidP="00236E3F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všeobecnosť 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 (norma je adresovaná neobmedzenému počtu subjektov)</w:t>
      </w:r>
    </w:p>
    <w:p w:rsidR="00236E3F" w:rsidRPr="00236E3F" w:rsidRDefault="00236E3F" w:rsidP="00236E3F">
      <w:pPr>
        <w:pStyle w:val="Odsekzoznamu"/>
        <w:numPr>
          <w:ilvl w:val="0"/>
          <w:numId w:val="7"/>
        </w:numPr>
        <w:jc w:val="both"/>
        <w:rPr>
          <w:rStyle w:val="Siln"/>
          <w:rFonts w:ascii="Arial" w:hAnsi="Arial" w:cs="Arial"/>
          <w:b w:val="0"/>
          <w:bCs w:val="0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efektívnosť</w:t>
      </w:r>
    </w:p>
    <w:p w:rsidR="00236E3F" w:rsidRPr="00236E3F" w:rsidRDefault="00236E3F" w:rsidP="00236E3F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normatívnosť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 (formulovaný ako základ alebo príkaz)</w:t>
      </w:r>
    </w:p>
    <w:p w:rsidR="005456B1" w:rsidRPr="00C37301" w:rsidRDefault="00236E3F" w:rsidP="00236E3F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36E3F">
        <w:rPr>
          <w:rStyle w:val="Siln"/>
          <w:rFonts w:ascii="Arial" w:hAnsi="Arial" w:cs="Arial"/>
          <w:sz w:val="24"/>
          <w:szCs w:val="24"/>
          <w:shd w:val="clear" w:color="auto" w:fill="FFFFFF"/>
        </w:rPr>
        <w:t>štátne donútenie</w:t>
      </w:r>
      <w:r w:rsidRPr="00236E3F">
        <w:rPr>
          <w:rFonts w:ascii="Arial" w:hAnsi="Arial" w:cs="Arial"/>
          <w:sz w:val="24"/>
          <w:szCs w:val="24"/>
          <w:shd w:val="clear" w:color="auto" w:fill="FFFFFF"/>
        </w:rPr>
        <w:t> (dodržiavanie zabezpečené pomocou štátnych inštitúcií)</w:t>
      </w:r>
    </w:p>
    <w:p w:rsidR="00C37301" w:rsidRDefault="00C37301" w:rsidP="00C37301">
      <w:pPr>
        <w:jc w:val="both"/>
        <w:rPr>
          <w:rStyle w:val="Siln"/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</w:pPr>
    </w:p>
    <w:p w:rsidR="00C37301" w:rsidRPr="00C37301" w:rsidRDefault="00C37301" w:rsidP="00C37301">
      <w:pPr>
        <w:jc w:val="both"/>
        <w:rPr>
          <w:rStyle w:val="Siln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C37301">
        <w:rPr>
          <w:rStyle w:val="Siln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lastRenderedPageBreak/>
        <w:t>HISTORICKÝ VÝVOJ PRÁVNYCH NORIEM</w:t>
      </w:r>
    </w:p>
    <w:p w:rsidR="00C37301" w:rsidRPr="00C37301" w:rsidRDefault="00C37301" w:rsidP="00C37301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3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ovplyvnili ho Gréci aj Rimania</w:t>
      </w:r>
    </w:p>
    <w:p w:rsidR="00C37301" w:rsidRPr="00C37301" w:rsidRDefault="00C37301" w:rsidP="00C37301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3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vychádzali z náboženských pravidiel a neskôr sa odvíjali od svetskej moci</w:t>
      </w:r>
    </w:p>
    <w:sectPr w:rsidR="00C37301" w:rsidRPr="00C37301" w:rsidSect="00F435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4A0" w:rsidRDefault="007C24A0" w:rsidP="005A51E4">
      <w:pPr>
        <w:spacing w:after="0" w:line="240" w:lineRule="auto"/>
      </w:pPr>
      <w:r>
        <w:separator/>
      </w:r>
    </w:p>
  </w:endnote>
  <w:endnote w:type="continuationSeparator" w:id="0">
    <w:p w:rsidR="007C24A0" w:rsidRDefault="007C24A0" w:rsidP="005A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5E7" w:rsidRDefault="00F435E7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5E7" w:rsidRDefault="00F435E7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5E7" w:rsidRDefault="00F435E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4A0" w:rsidRDefault="007C24A0" w:rsidP="005A51E4">
      <w:pPr>
        <w:spacing w:after="0" w:line="240" w:lineRule="auto"/>
      </w:pPr>
      <w:r>
        <w:separator/>
      </w:r>
    </w:p>
  </w:footnote>
  <w:footnote w:type="continuationSeparator" w:id="0">
    <w:p w:rsidR="007C24A0" w:rsidRDefault="007C24A0" w:rsidP="005A5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5E7" w:rsidRDefault="00F435E7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1E4" w:rsidRPr="005A51E4" w:rsidRDefault="005A51E4">
    <w:pPr>
      <w:pStyle w:val="Hlavika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OBCHODNÝ ZÁKONNÍK, OBCHODNÉ SPOLOČNOSTI</w:t>
    </w:r>
  </w:p>
  <w:p w:rsidR="005A51E4" w:rsidRDefault="005A51E4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5E7" w:rsidRPr="00F435E7" w:rsidRDefault="00F435E7">
    <w:pPr>
      <w:pStyle w:val="Hlavika"/>
      <w:rPr>
        <w:rFonts w:ascii="Arial" w:hAnsi="Arial" w:cs="Arial"/>
        <w:sz w:val="24"/>
        <w:szCs w:val="24"/>
      </w:rPr>
    </w:pPr>
    <w:r w:rsidRPr="00F435E7">
      <w:rPr>
        <w:rFonts w:ascii="Arial" w:hAnsi="Arial" w:cs="Arial"/>
        <w:sz w:val="24"/>
        <w:szCs w:val="24"/>
      </w:rPr>
      <w:t>POJEM A VÝZNAM PRÁVA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6E96"/>
    <w:multiLevelType w:val="hybridMultilevel"/>
    <w:tmpl w:val="A40CE1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F220D"/>
    <w:multiLevelType w:val="hybridMultilevel"/>
    <w:tmpl w:val="284EA4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6307D"/>
    <w:multiLevelType w:val="hybridMultilevel"/>
    <w:tmpl w:val="E2021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21483"/>
    <w:multiLevelType w:val="hybridMultilevel"/>
    <w:tmpl w:val="183E63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C73CB"/>
    <w:multiLevelType w:val="hybridMultilevel"/>
    <w:tmpl w:val="163EA1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92B70"/>
    <w:multiLevelType w:val="multilevel"/>
    <w:tmpl w:val="3F1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D6DA5"/>
    <w:multiLevelType w:val="hybridMultilevel"/>
    <w:tmpl w:val="32682E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A7262"/>
    <w:multiLevelType w:val="hybridMultilevel"/>
    <w:tmpl w:val="E996B5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A34A0"/>
    <w:multiLevelType w:val="multilevel"/>
    <w:tmpl w:val="43F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B2D52"/>
    <w:multiLevelType w:val="hybridMultilevel"/>
    <w:tmpl w:val="C696F64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A5C60"/>
    <w:multiLevelType w:val="hybridMultilevel"/>
    <w:tmpl w:val="B93A99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67CEF"/>
    <w:multiLevelType w:val="hybridMultilevel"/>
    <w:tmpl w:val="7BD643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85E3C"/>
    <w:multiLevelType w:val="hybridMultilevel"/>
    <w:tmpl w:val="E01E9102"/>
    <w:lvl w:ilvl="0" w:tplc="041B0017">
      <w:start w:val="1"/>
      <w:numFmt w:val="lowerLetter"/>
      <w:lvlText w:val="%1)"/>
      <w:lvlJc w:val="left"/>
      <w:pPr>
        <w:ind w:left="1185" w:hanging="360"/>
      </w:pPr>
    </w:lvl>
    <w:lvl w:ilvl="1" w:tplc="041B0019">
      <w:start w:val="1"/>
      <w:numFmt w:val="lowerLetter"/>
      <w:lvlText w:val="%2."/>
      <w:lvlJc w:val="left"/>
      <w:pPr>
        <w:ind w:left="1905" w:hanging="360"/>
      </w:pPr>
    </w:lvl>
    <w:lvl w:ilvl="2" w:tplc="041B001B" w:tentative="1">
      <w:start w:val="1"/>
      <w:numFmt w:val="lowerRoman"/>
      <w:lvlText w:val="%3."/>
      <w:lvlJc w:val="right"/>
      <w:pPr>
        <w:ind w:left="2625" w:hanging="180"/>
      </w:pPr>
    </w:lvl>
    <w:lvl w:ilvl="3" w:tplc="041B000F" w:tentative="1">
      <w:start w:val="1"/>
      <w:numFmt w:val="decimal"/>
      <w:lvlText w:val="%4."/>
      <w:lvlJc w:val="left"/>
      <w:pPr>
        <w:ind w:left="3345" w:hanging="360"/>
      </w:pPr>
    </w:lvl>
    <w:lvl w:ilvl="4" w:tplc="041B0019" w:tentative="1">
      <w:start w:val="1"/>
      <w:numFmt w:val="lowerLetter"/>
      <w:lvlText w:val="%5."/>
      <w:lvlJc w:val="left"/>
      <w:pPr>
        <w:ind w:left="4065" w:hanging="360"/>
      </w:pPr>
    </w:lvl>
    <w:lvl w:ilvl="5" w:tplc="041B001B" w:tentative="1">
      <w:start w:val="1"/>
      <w:numFmt w:val="lowerRoman"/>
      <w:lvlText w:val="%6."/>
      <w:lvlJc w:val="right"/>
      <w:pPr>
        <w:ind w:left="4785" w:hanging="180"/>
      </w:pPr>
    </w:lvl>
    <w:lvl w:ilvl="6" w:tplc="041B000F" w:tentative="1">
      <w:start w:val="1"/>
      <w:numFmt w:val="decimal"/>
      <w:lvlText w:val="%7."/>
      <w:lvlJc w:val="left"/>
      <w:pPr>
        <w:ind w:left="5505" w:hanging="360"/>
      </w:pPr>
    </w:lvl>
    <w:lvl w:ilvl="7" w:tplc="041B0019" w:tentative="1">
      <w:start w:val="1"/>
      <w:numFmt w:val="lowerLetter"/>
      <w:lvlText w:val="%8."/>
      <w:lvlJc w:val="left"/>
      <w:pPr>
        <w:ind w:left="6225" w:hanging="360"/>
      </w:pPr>
    </w:lvl>
    <w:lvl w:ilvl="8" w:tplc="041B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>
    <w:nsid w:val="6696637D"/>
    <w:multiLevelType w:val="hybridMultilevel"/>
    <w:tmpl w:val="0B1CAD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D6E88"/>
    <w:multiLevelType w:val="hybridMultilevel"/>
    <w:tmpl w:val="40240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B2F2C"/>
    <w:multiLevelType w:val="multilevel"/>
    <w:tmpl w:val="F32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12"/>
  </w:num>
  <w:num w:numId="7">
    <w:abstractNumId w:val="9"/>
  </w:num>
  <w:num w:numId="8">
    <w:abstractNumId w:val="5"/>
  </w:num>
  <w:num w:numId="9">
    <w:abstractNumId w:val="8"/>
  </w:num>
  <w:num w:numId="10">
    <w:abstractNumId w:val="15"/>
  </w:num>
  <w:num w:numId="11">
    <w:abstractNumId w:val="10"/>
  </w:num>
  <w:num w:numId="12">
    <w:abstractNumId w:val="4"/>
  </w:num>
  <w:num w:numId="13">
    <w:abstractNumId w:val="14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83B"/>
    <w:rsid w:val="00236E3F"/>
    <w:rsid w:val="0039283B"/>
    <w:rsid w:val="005456B1"/>
    <w:rsid w:val="005A51E4"/>
    <w:rsid w:val="007C24A0"/>
    <w:rsid w:val="00823B2C"/>
    <w:rsid w:val="00852FFF"/>
    <w:rsid w:val="00927FAD"/>
    <w:rsid w:val="00C37301"/>
    <w:rsid w:val="00EE6177"/>
    <w:rsid w:val="00F43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56B1"/>
  </w:style>
  <w:style w:type="paragraph" w:styleId="Nadpis4">
    <w:name w:val="heading 4"/>
    <w:basedOn w:val="Normlny"/>
    <w:link w:val="Nadpis4Char"/>
    <w:uiPriority w:val="9"/>
    <w:qFormat/>
    <w:rsid w:val="005A5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9283B"/>
    <w:rPr>
      <w:b/>
      <w:bCs/>
    </w:rPr>
  </w:style>
  <w:style w:type="character" w:styleId="Zvraznenie">
    <w:name w:val="Emphasis"/>
    <w:basedOn w:val="Predvolenpsmoodseku"/>
    <w:uiPriority w:val="20"/>
    <w:qFormat/>
    <w:rsid w:val="0039283B"/>
    <w:rPr>
      <w:i/>
      <w:iCs/>
    </w:rPr>
  </w:style>
  <w:style w:type="paragraph" w:styleId="Odsekzoznamu">
    <w:name w:val="List Paragraph"/>
    <w:basedOn w:val="Normlny"/>
    <w:uiPriority w:val="34"/>
    <w:qFormat/>
    <w:rsid w:val="0039283B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A5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A51E4"/>
  </w:style>
  <w:style w:type="paragraph" w:styleId="Pta">
    <w:name w:val="footer"/>
    <w:basedOn w:val="Normlny"/>
    <w:link w:val="PtaChar"/>
    <w:uiPriority w:val="99"/>
    <w:semiHidden/>
    <w:unhideWhenUsed/>
    <w:rsid w:val="005A5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5A51E4"/>
  </w:style>
  <w:style w:type="paragraph" w:styleId="Textbubliny">
    <w:name w:val="Balloon Text"/>
    <w:basedOn w:val="Normlny"/>
    <w:link w:val="TextbublinyChar"/>
    <w:uiPriority w:val="99"/>
    <w:semiHidden/>
    <w:unhideWhenUsed/>
    <w:rsid w:val="005A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51E4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Predvolenpsmoodseku"/>
    <w:link w:val="Nadpis4"/>
    <w:uiPriority w:val="9"/>
    <w:rsid w:val="005A51E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A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435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2019-11-10T18:06:00Z</dcterms:created>
  <dcterms:modified xsi:type="dcterms:W3CDTF">2019-11-10T19:42:00Z</dcterms:modified>
</cp:coreProperties>
</file>