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F0" w:rsidRPr="00F435E7" w:rsidRDefault="00E65DF0" w:rsidP="00E65DF0">
      <w:pPr>
        <w:spacing w:before="206" w:after="312" w:line="240" w:lineRule="auto"/>
        <w:jc w:val="both"/>
        <w:rPr>
          <w:rFonts w:ascii="Arial" w:hAnsi="Arial" w:cs="Arial"/>
          <w:sz w:val="24"/>
          <w:szCs w:val="24"/>
        </w:rPr>
      </w:pPr>
      <w:r w:rsidRPr="00F435E7">
        <w:rPr>
          <w:rFonts w:ascii="Arial" w:hAnsi="Arial" w:cs="Arial"/>
          <w:sz w:val="24"/>
          <w:szCs w:val="24"/>
        </w:rPr>
        <w:t>Právna úprava podnikania tradične vychádza z dvoch základných pojmov, a to „obchodník” a „obchody”. Slovenské obchodné právo je právom podnikateľov (obchodníkov) a súčasne právom upravujúcim podnikateľskú činnosť (obchody). Tvorí ho súbor právnych noriem, ktoré upravujú postavenie podnikateľov a vzťahy, do ktorých podnikatelia vstupujú pri uskutočňovaní podnikateľskej činnosti.</w:t>
      </w:r>
    </w:p>
    <w:p w:rsidR="00E65DF0" w:rsidRPr="00F435E7" w:rsidRDefault="00E65DF0" w:rsidP="00E65DF0">
      <w:pPr>
        <w:spacing w:before="206" w:after="312" w:line="240" w:lineRule="auto"/>
        <w:jc w:val="both"/>
        <w:rPr>
          <w:rFonts w:ascii="Arial" w:hAnsi="Arial" w:cs="Arial"/>
          <w:sz w:val="24"/>
          <w:szCs w:val="24"/>
        </w:rPr>
      </w:pPr>
      <w:r w:rsidRPr="00F435E7">
        <w:rPr>
          <w:rFonts w:ascii="Arial" w:hAnsi="Arial" w:cs="Arial"/>
          <w:sz w:val="24"/>
          <w:szCs w:val="24"/>
        </w:rPr>
        <w:t>Základným (primárnym) prameňom obchodného práva je Obchodný zákonník, ktorý upravuje postavenie podnikateľov, obchodné záväzkové vzťahy, ako aj niektoré iné vzťahy súvisiace s podnikaním. Ďalším prameňom obchodného práva je Občiansky zákonník.</w:t>
      </w:r>
    </w:p>
    <w:p w:rsidR="00E65DF0" w:rsidRPr="00F435E7" w:rsidRDefault="00E65DF0" w:rsidP="00E65DF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>Právnu úpravu podnikania ako takého tvoria predovšetkým tieto zákony:</w:t>
      </w:r>
    </w:p>
    <w:p w:rsidR="00E65DF0" w:rsidRPr="00F435E7" w:rsidRDefault="00E65DF0" w:rsidP="00E6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zákon č.513/1991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>Zb. obchodný zákonník</w:t>
      </w: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 v znení neskorších predpisov (ďalej len obchodný zákonník),</w:t>
      </w:r>
    </w:p>
    <w:p w:rsidR="00E65DF0" w:rsidRPr="00F435E7" w:rsidRDefault="00E65DF0" w:rsidP="00E6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zákon č.455/1991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>Zb. o živnostenskom podnikaní</w:t>
      </w: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 v znení neskorších predpisov (ďalej len živnostenský zákon),</w:t>
      </w:r>
    </w:p>
    <w:p w:rsidR="00E65DF0" w:rsidRPr="00F435E7" w:rsidRDefault="00E65DF0" w:rsidP="00E6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zákon č.40/1964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>Zb. občiansky zákonník</w:t>
      </w: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 v znení neskorších predpisov (ďalej len občiansky zákonník),</w:t>
      </w:r>
    </w:p>
    <w:p w:rsidR="00E65DF0" w:rsidRPr="00F435E7" w:rsidRDefault="00E65DF0" w:rsidP="00E6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zákon č.22/2004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>Z. z. o elektronickom obchode</w:t>
      </w:r>
      <w:r w:rsidRPr="00F435E7">
        <w:rPr>
          <w:rFonts w:ascii="Arial" w:eastAsia="Times New Roman" w:hAnsi="Arial" w:cs="Arial"/>
          <w:sz w:val="24"/>
          <w:szCs w:val="24"/>
          <w:lang w:eastAsia="sk-SK"/>
        </w:rPr>
        <w:t>,</w:t>
      </w:r>
    </w:p>
    <w:p w:rsidR="00E65DF0" w:rsidRPr="00F435E7" w:rsidRDefault="00E65DF0" w:rsidP="00E6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zákon č.428/2002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>Z. z. o ochrane osobných údajov</w:t>
      </w: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 v znení neskorších predpisov,</w:t>
      </w:r>
    </w:p>
    <w:p w:rsidR="00E65DF0" w:rsidRPr="00F435E7" w:rsidRDefault="00E65DF0" w:rsidP="00E6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zákon č.250/2007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>Z. z.  o ochrane spotrebiteľa</w:t>
      </w: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 v znení neskorších predpisov (ďalej len zákon o ochrane spotrebiteľa),</w:t>
      </w:r>
    </w:p>
    <w:p w:rsidR="00E65DF0" w:rsidRPr="00F435E7" w:rsidRDefault="00E65DF0" w:rsidP="00E65D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zákon č.108/2000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 xml:space="preserve">Z. z. o ochrane spotrebiteľa pri podomovom predaji </w:t>
      </w:r>
      <w:r w:rsidRPr="00EE6177">
        <w:rPr>
          <w:rFonts w:ascii="Arial" w:eastAsia="Times New Roman" w:hAnsi="Arial" w:cs="Arial"/>
          <w:sz w:val="24"/>
          <w:szCs w:val="24"/>
          <w:u w:val="single"/>
          <w:lang w:eastAsia="sk-SK"/>
        </w:rPr>
        <w:t xml:space="preserve">            </w:t>
      </w:r>
      <w:r w:rsidRPr="00F435E7">
        <w:rPr>
          <w:rFonts w:ascii="Arial" w:eastAsia="Times New Roman" w:hAnsi="Arial" w:cs="Arial"/>
          <w:sz w:val="24"/>
          <w:szCs w:val="24"/>
          <w:u w:val="single"/>
          <w:lang w:eastAsia="sk-SK"/>
        </w:rPr>
        <w:t>a zásielkovom predaji</w:t>
      </w:r>
      <w:r w:rsidRPr="00F435E7">
        <w:rPr>
          <w:rFonts w:ascii="Arial" w:eastAsia="Times New Roman" w:hAnsi="Arial" w:cs="Arial"/>
          <w:sz w:val="24"/>
          <w:szCs w:val="24"/>
          <w:lang w:eastAsia="sk-SK"/>
        </w:rPr>
        <w:t xml:space="preserve"> v znení neskorších predpisov.</w:t>
      </w:r>
    </w:p>
    <w:p w:rsidR="00E65DF0" w:rsidRPr="00F435E7" w:rsidRDefault="00E65DF0" w:rsidP="00E65DF0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Helvetica" w:hAnsi="Helvetica" w:cs="Helvetica"/>
          <w:color w:val="353535"/>
        </w:rPr>
        <w:br/>
      </w:r>
      <w:r w:rsidRPr="00F435E7">
        <w:rPr>
          <w:rFonts w:ascii="Arial" w:hAnsi="Arial" w:cs="Arial"/>
        </w:rPr>
        <w:t>Podľa Obchodného zákonníka možno na Slovensku založiť štyri typy obchodných spoločností:</w:t>
      </w:r>
    </w:p>
    <w:p w:rsidR="00E65DF0" w:rsidRPr="00F435E7" w:rsidRDefault="00E65DF0" w:rsidP="00E65DF0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t> </w:t>
      </w:r>
    </w:p>
    <w:p w:rsidR="00E65DF0" w:rsidRPr="00F435E7" w:rsidRDefault="00E65DF0" w:rsidP="00E65DF0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t>verejnú obchodnú spoločnosť,</w:t>
      </w:r>
    </w:p>
    <w:p w:rsidR="00E65DF0" w:rsidRPr="00F435E7" w:rsidRDefault="00E65DF0" w:rsidP="00E65DF0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t>komanditnú spoločnosť,</w:t>
      </w:r>
    </w:p>
    <w:p w:rsidR="00E65DF0" w:rsidRPr="00F435E7" w:rsidRDefault="00E65DF0" w:rsidP="00E65DF0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t>spoločnosť s ručením obmedzeným,</w:t>
      </w:r>
    </w:p>
    <w:p w:rsidR="00E65DF0" w:rsidRPr="00F435E7" w:rsidRDefault="00E65DF0" w:rsidP="00E65DF0">
      <w:pPr>
        <w:pStyle w:val="Normlnywebov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t>akciovú spoločnosť.</w:t>
      </w:r>
    </w:p>
    <w:p w:rsidR="00E65DF0" w:rsidRDefault="00E65DF0" w:rsidP="00E65DF0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br/>
      </w:r>
      <w:r w:rsidRPr="00F435E7">
        <w:rPr>
          <w:rFonts w:ascii="Arial" w:hAnsi="Arial" w:cs="Arial"/>
          <w:b/>
          <w:bCs/>
        </w:rPr>
        <w:t>Obchodná spoločnosť</w:t>
      </w:r>
      <w:r w:rsidRPr="00F435E7">
        <w:rPr>
          <w:rFonts w:ascii="Arial" w:hAnsi="Arial" w:cs="Arial"/>
        </w:rPr>
        <w:t> </w:t>
      </w:r>
    </w:p>
    <w:p w:rsidR="00E65DF0" w:rsidRDefault="00E65DF0" w:rsidP="00E65DF0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t>je združenie dvoch alebo viacerých podnikateľov /aj právnických osôb/, ktorí sa dohodnú, že budú vykonávať podnikateľskú činnosť pod spoločným názvom</w:t>
      </w:r>
    </w:p>
    <w:p w:rsidR="00E65DF0" w:rsidRPr="00EE6177" w:rsidRDefault="00E65DF0" w:rsidP="00E65DF0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t xml:space="preserve">delia </w:t>
      </w:r>
      <w:r>
        <w:rPr>
          <w:rFonts w:ascii="Arial" w:hAnsi="Arial" w:cs="Arial"/>
        </w:rPr>
        <w:t xml:space="preserve">sa </w:t>
      </w:r>
      <w:r w:rsidRPr="00F435E7">
        <w:rPr>
          <w:rFonts w:ascii="Arial" w:hAnsi="Arial" w:cs="Arial"/>
        </w:rPr>
        <w:t>na </w:t>
      </w:r>
      <w:r w:rsidRPr="00F435E7">
        <w:rPr>
          <w:rFonts w:ascii="Arial" w:hAnsi="Arial" w:cs="Arial"/>
          <w:b/>
          <w:bCs/>
        </w:rPr>
        <w:t>osobné spoločnosti</w:t>
      </w:r>
      <w:r w:rsidRPr="00F435E7">
        <w:rPr>
          <w:rFonts w:ascii="Arial" w:hAnsi="Arial" w:cs="Arial"/>
        </w:rPr>
        <w:t> a </w:t>
      </w:r>
      <w:r w:rsidRPr="00F435E7">
        <w:rPr>
          <w:rFonts w:ascii="Arial" w:hAnsi="Arial" w:cs="Arial"/>
          <w:b/>
          <w:bCs/>
        </w:rPr>
        <w:t>kapitálové spoločnosti.</w:t>
      </w:r>
    </w:p>
    <w:p w:rsidR="00E65DF0" w:rsidRPr="00EE6177" w:rsidRDefault="00E65DF0" w:rsidP="00E65DF0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EE6177">
        <w:rPr>
          <w:rFonts w:ascii="Arial" w:hAnsi="Arial" w:cs="Arial"/>
        </w:rPr>
        <w:t xml:space="preserve">k osobným obchodným spoločnostiam patrí </w:t>
      </w:r>
      <w:r w:rsidRPr="00EE6177">
        <w:rPr>
          <w:rFonts w:ascii="Arial" w:hAnsi="Arial" w:cs="Arial"/>
          <w:u w:val="single"/>
        </w:rPr>
        <w:t>verejná obchodná spoločnosť</w:t>
      </w:r>
      <w:r w:rsidRPr="00EE61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Pr="00EE6177">
        <w:rPr>
          <w:rFonts w:ascii="Arial" w:hAnsi="Arial" w:cs="Arial"/>
        </w:rPr>
        <w:t xml:space="preserve">a </w:t>
      </w:r>
      <w:r w:rsidRPr="00EE6177">
        <w:rPr>
          <w:rFonts w:ascii="Arial" w:hAnsi="Arial" w:cs="Arial"/>
          <w:u w:val="single"/>
        </w:rPr>
        <w:t>komanditná spoločnosť</w:t>
      </w:r>
    </w:p>
    <w:p w:rsidR="00E65DF0" w:rsidRPr="00EE6177" w:rsidRDefault="00E65DF0" w:rsidP="00E65DF0">
      <w:pPr>
        <w:pStyle w:val="Normlnywebov"/>
        <w:numPr>
          <w:ilvl w:val="0"/>
          <w:numId w:val="3"/>
        </w:numPr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EE6177">
        <w:rPr>
          <w:rFonts w:ascii="Arial" w:hAnsi="Arial" w:cs="Arial"/>
        </w:rPr>
        <w:t xml:space="preserve">medzi obchodné kapitálové spoločnosti patrí </w:t>
      </w:r>
      <w:r w:rsidRPr="00EE6177">
        <w:rPr>
          <w:rFonts w:ascii="Arial" w:hAnsi="Arial" w:cs="Arial"/>
          <w:u w:val="single"/>
        </w:rPr>
        <w:t xml:space="preserve">spoločnosť s ručením </w:t>
      </w:r>
      <w:proofErr w:type="spellStart"/>
      <w:r w:rsidRPr="00EE6177">
        <w:rPr>
          <w:rFonts w:ascii="Arial" w:hAnsi="Arial" w:cs="Arial"/>
          <w:u w:val="single"/>
        </w:rPr>
        <w:t>obme</w:t>
      </w:r>
      <w:r>
        <w:rPr>
          <w:rFonts w:ascii="Arial" w:hAnsi="Arial" w:cs="Arial"/>
          <w:u w:val="single"/>
        </w:rPr>
        <w:t>-</w:t>
      </w:r>
      <w:r w:rsidRPr="00EE6177">
        <w:rPr>
          <w:rFonts w:ascii="Arial" w:hAnsi="Arial" w:cs="Arial"/>
          <w:u w:val="single"/>
        </w:rPr>
        <w:t>dzeným</w:t>
      </w:r>
      <w:proofErr w:type="spellEnd"/>
      <w:r w:rsidRPr="00EE6177">
        <w:rPr>
          <w:rFonts w:ascii="Arial" w:hAnsi="Arial" w:cs="Arial"/>
        </w:rPr>
        <w:t xml:space="preserve"> a </w:t>
      </w:r>
      <w:r w:rsidRPr="00EE6177">
        <w:rPr>
          <w:rFonts w:ascii="Arial" w:hAnsi="Arial" w:cs="Arial"/>
          <w:u w:val="single"/>
        </w:rPr>
        <w:t>akciová spoločnosť</w:t>
      </w:r>
    </w:p>
    <w:p w:rsidR="00E65DF0" w:rsidRPr="00F435E7" w:rsidRDefault="00E65DF0" w:rsidP="00E65DF0">
      <w:pPr>
        <w:pStyle w:val="Normlnywebov"/>
        <w:shd w:val="clear" w:color="auto" w:fill="FFFFFF"/>
        <w:spacing w:before="0" w:beforeAutospacing="0" w:after="0" w:afterAutospacing="0" w:line="300" w:lineRule="atLeast"/>
        <w:jc w:val="both"/>
        <w:rPr>
          <w:rFonts w:ascii="Arial" w:hAnsi="Arial" w:cs="Arial"/>
        </w:rPr>
      </w:pPr>
      <w:r w:rsidRPr="00F435E7">
        <w:rPr>
          <w:rFonts w:ascii="Arial" w:hAnsi="Arial" w:cs="Arial"/>
        </w:rPr>
        <w:br/>
        <w:t xml:space="preserve">Za kapitálové obchodné spoločnosti sa považujú preto, že im zákon predpisuje </w:t>
      </w:r>
      <w:r w:rsidRPr="00F435E7">
        <w:rPr>
          <w:rFonts w:ascii="Arial" w:hAnsi="Arial" w:cs="Arial"/>
        </w:rPr>
        <w:lastRenderedPageBreak/>
        <w:t>povinnosť vytvárania základného imania. Je to z toho dôvodu, že spoločníci buď vôbec, alebo len obmedzene ručia za záväzky spoločnosti. Okrem základného imania zákon pre tieto spoločnosti predpisuje tiež povinnosť vytvárať vrcholový, riadiaci a kontrolný orgán.</w:t>
      </w:r>
    </w:p>
    <w:p w:rsidR="00E65DF0" w:rsidRDefault="00E65DF0" w:rsidP="00E65DF0">
      <w:pPr>
        <w:spacing w:before="206" w:after="312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</w:pPr>
      <w:r w:rsidRPr="00EE6177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Verejná obchodná spoločnosť:</w:t>
      </w:r>
    </w:p>
    <w:p w:rsidR="00E65DF0" w:rsidRPr="00927FAD" w:rsidRDefault="00E65DF0" w:rsidP="00E65DF0">
      <w:pPr>
        <w:pStyle w:val="Odsekzoznamu"/>
        <w:numPr>
          <w:ilvl w:val="0"/>
          <w:numId w:val="5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vzniká združením minimálne dvoch alebo viacerých podnikateľov</w:t>
      </w:r>
    </w:p>
    <w:p w:rsidR="00E65DF0" w:rsidRPr="00927FAD" w:rsidRDefault="00E65DF0" w:rsidP="00E65DF0">
      <w:pPr>
        <w:pStyle w:val="Odsekzoznamu"/>
        <w:numPr>
          <w:ilvl w:val="0"/>
          <w:numId w:val="5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ručia za jej záväzky neobmedzene, teda celým svojim majetkom</w:t>
      </w:r>
    </w:p>
    <w:p w:rsidR="00E65DF0" w:rsidRPr="00927FAD" w:rsidRDefault="00E65DF0" w:rsidP="00E65DF0">
      <w:pPr>
        <w:pStyle w:val="Odsekzoznamu"/>
        <w:numPr>
          <w:ilvl w:val="0"/>
          <w:numId w:val="5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riadiť a zastupovať spoločnosť môže každý zo spoločníkov, prípadne s dohodnú, koho poveria vedením spoločnosti</w:t>
      </w:r>
    </w:p>
    <w:p w:rsidR="00E65DF0" w:rsidRPr="00927FAD" w:rsidRDefault="00E65DF0" w:rsidP="00E65DF0">
      <w:pPr>
        <w:pStyle w:val="Odsekzoznamu"/>
        <w:numPr>
          <w:ilvl w:val="0"/>
          <w:numId w:val="5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kapitál spoločnosti tvoria vklady jednotlivých spoločníkov, podľa ich veľkosti si potom delia dosiahnutý zisk</w:t>
      </w:r>
    </w:p>
    <w:p w:rsidR="00E65DF0" w:rsidRPr="00927FAD" w:rsidRDefault="00E65DF0" w:rsidP="00E65DF0">
      <w:pPr>
        <w:pStyle w:val="Odsekzoznamu"/>
        <w:numPr>
          <w:ilvl w:val="0"/>
          <w:numId w:val="5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založenie takejto spoločnosti si nevyžaduje základný kapitál</w:t>
      </w:r>
    </w:p>
    <w:p w:rsidR="00E65DF0" w:rsidRDefault="00E65DF0" w:rsidP="00E65DF0">
      <w:pPr>
        <w:spacing w:before="206" w:after="312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Komanditná spoločnosť:</w:t>
      </w:r>
    </w:p>
    <w:p w:rsidR="00E65DF0" w:rsidRPr="00927FAD" w:rsidRDefault="00E65DF0" w:rsidP="00E65DF0">
      <w:pPr>
        <w:pStyle w:val="Odsekzoznamu"/>
        <w:numPr>
          <w:ilvl w:val="0"/>
          <w:numId w:val="6"/>
        </w:numPr>
        <w:spacing w:before="206" w:after="312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združuje dva druhy spoločníkov – komplementárov a komanditistov</w:t>
      </w:r>
      <w:r w:rsidRPr="00927FAD"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 xml:space="preserve"> </w:t>
      </w:r>
    </w:p>
    <w:p w:rsidR="00E65DF0" w:rsidRPr="00927FAD" w:rsidRDefault="00E65DF0" w:rsidP="00E65DF0">
      <w:pPr>
        <w:pStyle w:val="Odsekzoznamu"/>
        <w:numPr>
          <w:ilvl w:val="0"/>
          <w:numId w:val="6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komplementári ručia za záväzky neobmedzene, t.j. cel</w:t>
      </w:r>
      <w:r>
        <w:rPr>
          <w:rFonts w:ascii="Arial" w:eastAsia="Times New Roman" w:hAnsi="Arial" w:cs="Arial"/>
          <w:sz w:val="24"/>
          <w:szCs w:val="24"/>
          <w:lang w:eastAsia="sk-SK"/>
        </w:rPr>
        <w:t>ý</w:t>
      </w:r>
      <w:r w:rsidRPr="00927FAD">
        <w:rPr>
          <w:rFonts w:ascii="Arial" w:eastAsia="Times New Roman" w:hAnsi="Arial" w:cs="Arial"/>
          <w:sz w:val="24"/>
          <w:szCs w:val="24"/>
          <w:lang w:eastAsia="sk-SK"/>
        </w:rPr>
        <w:t>m majetkom</w:t>
      </w:r>
    </w:p>
    <w:p w:rsidR="00E65DF0" w:rsidRPr="00927FAD" w:rsidRDefault="00E65DF0" w:rsidP="00E65DF0">
      <w:pPr>
        <w:pStyle w:val="Odsekzoznamu"/>
        <w:numPr>
          <w:ilvl w:val="0"/>
          <w:numId w:val="6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komanditisti ručia obmedzene do výšky svojho vkladu</w:t>
      </w:r>
    </w:p>
    <w:p w:rsidR="00E65DF0" w:rsidRDefault="00E65DF0" w:rsidP="00E65DF0">
      <w:pPr>
        <w:pStyle w:val="Odsekzoznamu"/>
        <w:numPr>
          <w:ilvl w:val="0"/>
          <w:numId w:val="6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27FAD">
        <w:rPr>
          <w:rFonts w:ascii="Arial" w:eastAsia="Times New Roman" w:hAnsi="Arial" w:cs="Arial"/>
          <w:sz w:val="24"/>
          <w:szCs w:val="24"/>
          <w:lang w:eastAsia="sk-SK"/>
        </w:rPr>
        <w:t>riadiť a zastupovať spoločnosť môžu iba komplementári, ktorí majú aj vy</w:t>
      </w:r>
      <w:r>
        <w:rPr>
          <w:rFonts w:ascii="Arial" w:eastAsia="Times New Roman" w:hAnsi="Arial" w:cs="Arial"/>
          <w:sz w:val="24"/>
          <w:szCs w:val="24"/>
          <w:lang w:eastAsia="sk-SK"/>
        </w:rPr>
        <w:t>š</w:t>
      </w:r>
      <w:r w:rsidRPr="00927FAD">
        <w:rPr>
          <w:rFonts w:ascii="Arial" w:eastAsia="Times New Roman" w:hAnsi="Arial" w:cs="Arial"/>
          <w:sz w:val="24"/>
          <w:szCs w:val="24"/>
          <w:lang w:eastAsia="sk-SK"/>
        </w:rPr>
        <w:t>ší podiel na zisku</w:t>
      </w:r>
    </w:p>
    <w:p w:rsidR="00E65DF0" w:rsidRDefault="00E65DF0" w:rsidP="00E65DF0">
      <w:pPr>
        <w:spacing w:before="206" w:after="312" w:line="240" w:lineRule="auto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</w:pPr>
      <w:r>
        <w:rPr>
          <w:rFonts w:ascii="Arial" w:eastAsia="Times New Roman" w:hAnsi="Arial" w:cs="Arial"/>
          <w:b/>
          <w:sz w:val="24"/>
          <w:szCs w:val="24"/>
          <w:u w:val="single"/>
          <w:lang w:eastAsia="sk-SK"/>
        </w:rPr>
        <w:t>Spoločnosť s ručením obmedzeným: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52FFF">
        <w:rPr>
          <w:rFonts w:ascii="Arial" w:eastAsia="Times New Roman" w:hAnsi="Arial" w:cs="Arial"/>
          <w:sz w:val="24"/>
          <w:szCs w:val="24"/>
          <w:lang w:eastAsia="sk-SK"/>
        </w:rPr>
        <w:t>môže ju založiť jeden alebo niekoľko spoločníkov (max.50)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52FFF">
        <w:rPr>
          <w:rFonts w:ascii="Arial" w:eastAsia="Times New Roman" w:hAnsi="Arial" w:cs="Arial"/>
          <w:sz w:val="24"/>
          <w:szCs w:val="24"/>
          <w:lang w:eastAsia="sk-SK"/>
        </w:rPr>
        <w:t>všetci ručia obmedzene, iba do výšky svojho kapitálového vkladu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52FFF">
        <w:rPr>
          <w:rFonts w:ascii="Arial" w:eastAsia="Times New Roman" w:hAnsi="Arial" w:cs="Arial"/>
          <w:sz w:val="24"/>
          <w:szCs w:val="24"/>
          <w:lang w:eastAsia="sk-SK"/>
        </w:rPr>
        <w:t>vklad musia založiť vopred, čo činí 5.000 eur/na osobu 750 eur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najvyšším orgánom je </w:t>
      </w:r>
      <w:hyperlink r:id="rId7" w:tooltip="Valné zhromaždenie (stránka neexistuje)" w:history="1">
        <w:r w:rsidRPr="00852FFF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valné zhromaždenie</w:t>
        </w:r>
      </w:hyperlink>
      <w:r w:rsidRPr="00852FFF">
        <w:rPr>
          <w:rFonts w:ascii="Arial" w:hAnsi="Arial" w:cs="Arial"/>
          <w:sz w:val="24"/>
          <w:szCs w:val="24"/>
          <w:shd w:val="clear" w:color="auto" w:fill="FFFFFF"/>
        </w:rPr>
        <w:t>, ktoré tvoria spoločníci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môže sa tiež ustanoviť </w:t>
      </w:r>
      <w:hyperlink r:id="rId8" w:tooltip="Dozorná rada (spoločnosť s ručením obmedzeným) (stránka neexistuje)" w:history="1">
        <w:r w:rsidRPr="00852FFF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dozorná rada</w:t>
        </w:r>
      </w:hyperlink>
      <w:r w:rsidRPr="00852FFF">
        <w:rPr>
          <w:rFonts w:ascii="Arial" w:hAnsi="Arial" w:cs="Arial"/>
          <w:sz w:val="24"/>
          <w:szCs w:val="24"/>
          <w:shd w:val="clear" w:color="auto" w:fill="FFFFFF"/>
        </w:rPr>
        <w:t>, ktorej úlohou je kontrolná činnosť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štatutárnym zástupcom je </w:t>
      </w:r>
      <w:hyperlink r:id="rId9" w:tooltip="Konateľ (stránka neexistuje)" w:history="1">
        <w:r w:rsidRPr="00852FFF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konateľ</w:t>
        </w:r>
      </w:hyperlink>
      <w:r w:rsidRPr="00852FFF">
        <w:rPr>
          <w:rFonts w:ascii="Arial" w:hAnsi="Arial" w:cs="Arial"/>
          <w:sz w:val="24"/>
          <w:szCs w:val="24"/>
          <w:shd w:val="clear" w:color="auto" w:fill="FFFFFF"/>
        </w:rPr>
        <w:t>, ktorý môže byť buď jeden alebo viacerí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ak je konateľov viac, spoločenská zmluva ustanovuje spôsob konania (samostatne alebo spoločne) v mene spoločnosti</w:t>
      </w:r>
    </w:p>
    <w:p w:rsidR="00E65DF0" w:rsidRPr="00852FFF" w:rsidRDefault="00E65DF0" w:rsidP="00E65DF0">
      <w:pPr>
        <w:pStyle w:val="Odsekzoznamu"/>
        <w:numPr>
          <w:ilvl w:val="0"/>
          <w:numId w:val="7"/>
        </w:numPr>
        <w:spacing w:before="206" w:after="312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konateľ môže, ale nemusí byť spoločník spoločnosti</w:t>
      </w:r>
    </w:p>
    <w:p w:rsidR="00E65DF0" w:rsidRDefault="00E65DF0" w:rsidP="00E65DF0">
      <w:pPr>
        <w:spacing w:before="206" w:after="312" w:line="240" w:lineRule="auto"/>
        <w:rPr>
          <w:rFonts w:ascii="Arial" w:eastAsia="Times New Roman" w:hAnsi="Arial" w:cs="Arial"/>
          <w:b/>
          <w:color w:val="343131"/>
          <w:sz w:val="24"/>
          <w:szCs w:val="24"/>
          <w:u w:val="single"/>
          <w:lang w:eastAsia="sk-SK"/>
        </w:rPr>
      </w:pPr>
      <w:r w:rsidRPr="00852FFF">
        <w:rPr>
          <w:rFonts w:ascii="Arial" w:eastAsia="Times New Roman" w:hAnsi="Arial" w:cs="Arial"/>
          <w:b/>
          <w:color w:val="343131"/>
          <w:sz w:val="24"/>
          <w:szCs w:val="24"/>
          <w:u w:val="single"/>
          <w:lang w:eastAsia="sk-SK"/>
        </w:rPr>
        <w:t>Akciová spoločnosť</w:t>
      </w:r>
      <w:r>
        <w:rPr>
          <w:rFonts w:ascii="Arial" w:eastAsia="Times New Roman" w:hAnsi="Arial" w:cs="Arial"/>
          <w:b/>
          <w:color w:val="343131"/>
          <w:sz w:val="24"/>
          <w:szCs w:val="24"/>
          <w:u w:val="single"/>
          <w:lang w:eastAsia="sk-SK"/>
        </w:rPr>
        <w:t>:</w:t>
      </w:r>
    </w:p>
    <w:p w:rsidR="00E65DF0" w:rsidRPr="00852FFF" w:rsidRDefault="00E65DF0" w:rsidP="00E65DF0">
      <w:pPr>
        <w:pStyle w:val="Odsekzoznamu"/>
        <w:numPr>
          <w:ilvl w:val="0"/>
          <w:numId w:val="8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je to spoločnosť, ktorej </w:t>
      </w:r>
      <w:hyperlink r:id="rId10" w:tooltip="Základné imanie" w:history="1">
        <w:r w:rsidRPr="00852FFF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základné imanie</w:t>
        </w:r>
      </w:hyperlink>
      <w:r w:rsidRPr="00852FFF">
        <w:rPr>
          <w:rFonts w:ascii="Arial" w:hAnsi="Arial" w:cs="Arial"/>
          <w:sz w:val="24"/>
          <w:szCs w:val="24"/>
          <w:shd w:val="clear" w:color="auto" w:fill="FFFFFF"/>
        </w:rPr>
        <w:t> (min. 25 000 eur) je rozdelené na určitý počet podielov – akcií </w:t>
      </w:r>
    </w:p>
    <w:p w:rsidR="00E65DF0" w:rsidRPr="00852FFF" w:rsidRDefault="00E65DF0" w:rsidP="00E65DF0">
      <w:pPr>
        <w:pStyle w:val="Odsekzoznamu"/>
        <w:numPr>
          <w:ilvl w:val="0"/>
          <w:numId w:val="8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zakladatelia akciovej spoločnosti predávajú </w:t>
      </w:r>
      <w:hyperlink r:id="rId11" w:tooltip="Akcia (cenný papier)" w:history="1">
        <w:r w:rsidRPr="00852FFF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akcie</w:t>
        </w:r>
      </w:hyperlink>
      <w:r w:rsidRPr="00852FFF">
        <w:rPr>
          <w:rFonts w:ascii="Arial" w:hAnsi="Arial" w:cs="Arial"/>
          <w:sz w:val="24"/>
          <w:szCs w:val="24"/>
          <w:shd w:val="clear" w:color="auto" w:fill="FFFFFF"/>
        </w:rPr>
        <w:t>, čím získavajú </w:t>
      </w:r>
      <w:hyperlink r:id="rId12" w:tooltip="Kapitál (výrobný faktor)" w:history="1">
        <w:r w:rsidRPr="00852FFF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kapitál</w:t>
        </w:r>
      </w:hyperlink>
      <w:r w:rsidRPr="00852FFF">
        <w:rPr>
          <w:rFonts w:ascii="Arial" w:hAnsi="Arial" w:cs="Arial"/>
          <w:sz w:val="24"/>
          <w:szCs w:val="24"/>
          <w:shd w:val="clear" w:color="auto" w:fill="FFFFFF"/>
        </w:rPr>
        <w:t> od veľkého počtu ľudí – akcionárov</w:t>
      </w:r>
    </w:p>
    <w:p w:rsidR="00E65DF0" w:rsidRPr="00852FFF" w:rsidRDefault="00E65DF0" w:rsidP="00E65DF0">
      <w:pPr>
        <w:pStyle w:val="Odsekzoznamu"/>
        <w:numPr>
          <w:ilvl w:val="0"/>
          <w:numId w:val="8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dôležitých veciach spoločnosti sa rozhoduje hlasovaním na valnom zhromaždení akcionárov (najvyšší orgán)</w:t>
      </w:r>
    </w:p>
    <w:p w:rsidR="00E65DF0" w:rsidRPr="00852FFF" w:rsidRDefault="00E65DF0" w:rsidP="00E65DF0">
      <w:pPr>
        <w:pStyle w:val="Odsekzoznamu"/>
        <w:numPr>
          <w:ilvl w:val="0"/>
          <w:numId w:val="8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hlas akcionára na valnom zhromaždení má váhu zodpovedajúcu počtu akcií, ktoré vlastní</w:t>
      </w:r>
    </w:p>
    <w:p w:rsidR="00E65DF0" w:rsidRPr="00852FFF" w:rsidRDefault="00E65DF0" w:rsidP="00E65DF0">
      <w:pPr>
        <w:pStyle w:val="Odsekzoznamu"/>
        <w:numPr>
          <w:ilvl w:val="0"/>
          <w:numId w:val="8"/>
        </w:numPr>
        <w:spacing w:before="206" w:after="312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52FFF">
        <w:rPr>
          <w:rFonts w:ascii="Arial" w:hAnsi="Arial" w:cs="Arial"/>
          <w:sz w:val="24"/>
          <w:szCs w:val="24"/>
          <w:shd w:val="clear" w:color="auto" w:fill="FFFFFF"/>
        </w:rPr>
        <w:t>dozor nad činnosťou akciovej spoločnosti vykonáva </w:t>
      </w:r>
      <w:hyperlink r:id="rId13" w:tooltip="Dozorná rada" w:history="1">
        <w:r w:rsidRPr="00852FFF">
          <w:rPr>
            <w:rStyle w:val="Hypertextovprepojenie"/>
            <w:rFonts w:ascii="Arial" w:hAnsi="Arial" w:cs="Arial"/>
            <w:color w:val="auto"/>
            <w:sz w:val="24"/>
            <w:szCs w:val="24"/>
            <w:shd w:val="clear" w:color="auto" w:fill="FFFFFF"/>
          </w:rPr>
          <w:t>dozorná rada</w:t>
        </w:r>
      </w:hyperlink>
      <w:r w:rsidRPr="00852FF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456B1" w:rsidRDefault="00E65DF0" w:rsidP="00E65DF0">
      <w:pPr>
        <w:pStyle w:val="Odsekzoznamu"/>
        <w:numPr>
          <w:ilvl w:val="0"/>
          <w:numId w:val="8"/>
        </w:numPr>
        <w:spacing w:before="206" w:after="312" w:line="240" w:lineRule="auto"/>
        <w:jc w:val="both"/>
      </w:pPr>
      <w:r w:rsidRPr="00E65DF0">
        <w:rPr>
          <w:rFonts w:ascii="Arial" w:hAnsi="Arial" w:cs="Arial"/>
          <w:sz w:val="24"/>
          <w:szCs w:val="24"/>
          <w:shd w:val="clear" w:color="auto" w:fill="FFFFFF"/>
        </w:rPr>
        <w:t>spoločnosť zodpovedá za záväzky celým svojím majetkom, akcionári za záväzky spoločnosti neručia</w:t>
      </w:r>
    </w:p>
    <w:sectPr w:rsidR="005456B1" w:rsidSect="00E65DF0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2A8" w:rsidRDefault="005562A8" w:rsidP="00E65DF0">
      <w:pPr>
        <w:spacing w:after="0" w:line="240" w:lineRule="auto"/>
      </w:pPr>
      <w:r>
        <w:separator/>
      </w:r>
    </w:p>
  </w:endnote>
  <w:endnote w:type="continuationSeparator" w:id="0">
    <w:p w:rsidR="005562A8" w:rsidRDefault="005562A8" w:rsidP="00E6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2A8" w:rsidRDefault="005562A8" w:rsidP="00E65DF0">
      <w:pPr>
        <w:spacing w:after="0" w:line="240" w:lineRule="auto"/>
      </w:pPr>
      <w:r>
        <w:separator/>
      </w:r>
    </w:p>
  </w:footnote>
  <w:footnote w:type="continuationSeparator" w:id="0">
    <w:p w:rsidR="005562A8" w:rsidRDefault="005562A8" w:rsidP="00E6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DF0" w:rsidRPr="00E65DF0" w:rsidRDefault="00E65DF0">
    <w:pPr>
      <w:pStyle w:val="Hlavika"/>
      <w:rPr>
        <w:rFonts w:ascii="Arial" w:hAnsi="Arial" w:cs="Arial"/>
        <w:sz w:val="24"/>
        <w:szCs w:val="24"/>
      </w:rPr>
    </w:pPr>
    <w:r w:rsidRPr="00E65DF0">
      <w:rPr>
        <w:rFonts w:ascii="Arial" w:hAnsi="Arial" w:cs="Arial"/>
        <w:sz w:val="24"/>
        <w:szCs w:val="24"/>
      </w:rPr>
      <w:t>OBCHODNÝ ZÁKONNÍK, OBCHODNÉ SPOLOČNOSTI</w:t>
    </w:r>
  </w:p>
  <w:p w:rsidR="00E65DF0" w:rsidRDefault="00E65DF0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C73CB"/>
    <w:multiLevelType w:val="hybridMultilevel"/>
    <w:tmpl w:val="163EA1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92B70"/>
    <w:multiLevelType w:val="multilevel"/>
    <w:tmpl w:val="3F1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A7262"/>
    <w:multiLevelType w:val="hybridMultilevel"/>
    <w:tmpl w:val="E996B5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A34A0"/>
    <w:multiLevelType w:val="multilevel"/>
    <w:tmpl w:val="43F4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A5C60"/>
    <w:multiLevelType w:val="hybridMultilevel"/>
    <w:tmpl w:val="B93A99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96637D"/>
    <w:multiLevelType w:val="hybridMultilevel"/>
    <w:tmpl w:val="0B1CAD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D6E88"/>
    <w:multiLevelType w:val="hybridMultilevel"/>
    <w:tmpl w:val="40240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B2F2C"/>
    <w:multiLevelType w:val="multilevel"/>
    <w:tmpl w:val="F32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5DF0"/>
    <w:rsid w:val="005456B1"/>
    <w:rsid w:val="005562A8"/>
    <w:rsid w:val="00E6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5D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5DF0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E65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65DF0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6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5DF0"/>
  </w:style>
  <w:style w:type="paragraph" w:styleId="Pta">
    <w:name w:val="footer"/>
    <w:basedOn w:val="Normlny"/>
    <w:link w:val="PtaChar"/>
    <w:uiPriority w:val="99"/>
    <w:semiHidden/>
    <w:unhideWhenUsed/>
    <w:rsid w:val="00E65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65DF0"/>
  </w:style>
  <w:style w:type="paragraph" w:styleId="Textbubliny">
    <w:name w:val="Balloon Text"/>
    <w:basedOn w:val="Normlny"/>
    <w:link w:val="TextbublinyChar"/>
    <w:uiPriority w:val="99"/>
    <w:semiHidden/>
    <w:unhideWhenUsed/>
    <w:rsid w:val="00E6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5D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/index.php?title=Dozorn%C3%A1_rada_(spolo%C4%8Dnos%C5%A5_s_ru%C4%8Den%C3%ADm_obmedzen%C3%BDm)&amp;action=edit&amp;redlink=1" TargetMode="External"/><Relationship Id="rId13" Type="http://schemas.openxmlformats.org/officeDocument/2006/relationships/hyperlink" Target="https://sk.wikipedia.org/wiki/Dozorn%C3%A1_ra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/index.php?title=Valn%C3%A9_zhroma%C5%BEdenie&amp;action=edit&amp;redlink=1" TargetMode="External"/><Relationship Id="rId12" Type="http://schemas.openxmlformats.org/officeDocument/2006/relationships/hyperlink" Target="https://sk.wikipedia.org/wiki/Kapit%C3%A1l_(v%C3%BDrobn%C3%BD_faktor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k.wikipedia.org/wiki/Akcia_(cenn%C3%BD_papier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k.wikipedia.org/wiki/Z%C3%A1kladn%C3%A9_ima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/index.php?title=Konate%C4%BE&amp;action=edit&amp;redlink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2019-11-10T19:36:00Z</dcterms:created>
  <dcterms:modified xsi:type="dcterms:W3CDTF">2019-11-10T19:39:00Z</dcterms:modified>
</cp:coreProperties>
</file>