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77.png" ContentType="image/png"/>
  <Override PartName="/word/media/rId80.png" ContentType="image/png"/>
  <Override PartName="/word/media/rId8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2</w:t>
      </w:r>
      <w:r>
        <w:t xml:space="preserve"> </w:t>
      </w:r>
      <w:r>
        <w:t xml:space="preserve">раздела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Палкина</w:t>
      </w:r>
      <w:r>
        <w:t xml:space="preserve"> </w:t>
      </w:r>
      <w:r>
        <w:t xml:space="preserve">Нина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НКАбд-04-23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8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2 Этап: (рис.</w:t>
      </w:r>
      <w:r>
        <w:t xml:space="preserve"> </w:t>
      </w:r>
      <w:r>
        <w:t xml:space="preserve">@fig:001</w:t>
      </w:r>
      <w:r>
        <w:t xml:space="preserve">,</w:t>
      </w:r>
      <w:r>
        <w:t xml:space="preserve"> </w:t>
      </w:r>
      <w:r>
        <w:t xml:space="preserve">@fig:002</w:t>
      </w:r>
      <w:r>
        <w:t xml:space="preserve">,</w:t>
      </w:r>
      <w:r>
        <w:t xml:space="preserve"> </w:t>
      </w:r>
      <w:r>
        <w:t xml:space="preserve">@fig:003</w:t>
      </w:r>
      <w:r>
        <w:t xml:space="preserve">,</w:t>
      </w:r>
      <w:r>
        <w:t xml:space="preserve"> </w:t>
      </w:r>
      <w:r>
        <w:t xml:space="preserve">@fig:004</w:t>
      </w:r>
      <w:r>
        <w:t xml:space="preserve">,</w:t>
      </w:r>
      <w:r>
        <w:t xml:space="preserve"> </w:t>
      </w:r>
      <w:r>
        <w:t xml:space="preserve">@fig:005</w:t>
      </w:r>
      <w:r>
        <w:t xml:space="preserve">,</w:t>
      </w:r>
      <w:r>
        <w:t xml:space="preserve"> </w:t>
      </w:r>
      <w:r>
        <w:t xml:space="preserve">@fig:006</w:t>
      </w:r>
      <w:r>
        <w:t xml:space="preserve">,</w:t>
      </w:r>
      <w:r>
        <w:t xml:space="preserve"> </w:t>
      </w:r>
      <w:r>
        <w:t xml:space="preserve">@fig:007</w:t>
      </w:r>
      <w:r>
        <w:t xml:space="preserve">,</w:t>
      </w:r>
      <w:r>
        <w:t xml:space="preserve"> </w:t>
      </w:r>
      <w:r>
        <w:t xml:space="preserve">@fig:008</w:t>
      </w:r>
      <w:r>
        <w:t xml:space="preserve">,</w:t>
      </w:r>
      <w:r>
        <w:t xml:space="preserve"> </w:t>
      </w:r>
      <w:r>
        <w:t xml:space="preserve">@fig:009</w:t>
      </w:r>
      <w:r>
        <w:t xml:space="preserve">,</w:t>
      </w:r>
      <w:r>
        <w:t xml:space="preserve"> </w:t>
      </w:r>
      <w:r>
        <w:t xml:space="preserve">@fig:010</w:t>
      </w:r>
      <w:r>
        <w:t xml:space="preserve">,</w:t>
      </w:r>
      <w:r>
        <w:t xml:space="preserve"> </w:t>
      </w:r>
      <w:r>
        <w:t xml:space="preserve">@fig:011</w:t>
      </w:r>
      <w:r>
        <w:t xml:space="preserve">,</w:t>
      </w:r>
      <w:r>
        <w:t xml:space="preserve"> </w:t>
      </w:r>
      <w:r>
        <w:t xml:space="preserve">@fig:012</w:t>
      </w:r>
      <w:r>
        <w:t xml:space="preserve">,</w:t>
      </w:r>
      <w:r>
        <w:t xml:space="preserve"> </w:t>
      </w:r>
      <w:r>
        <w:t xml:space="preserve">@fig:013</w:t>
      </w:r>
      <w:r>
        <w:t xml:space="preserve">,</w:t>
      </w:r>
      <w:r>
        <w:t xml:space="preserve"> </w:t>
      </w:r>
      <w:r>
        <w:t xml:space="preserve">@fig:014</w:t>
      </w:r>
      <w:r>
        <w:t xml:space="preserve">,</w:t>
      </w:r>
      <w:r>
        <w:t xml:space="preserve"> </w:t>
      </w:r>
      <w:r>
        <w:t xml:space="preserve">@fig:015</w:t>
      </w:r>
      <w:r>
        <w:t xml:space="preserve">,</w:t>
      </w:r>
      <w:r>
        <w:t xml:space="preserve"> </w:t>
      </w:r>
      <w:r>
        <w:t xml:space="preserve">@fig:016</w:t>
      </w:r>
      <w:r>
        <w:t xml:space="preserve">,</w:t>
      </w:r>
      <w:r>
        <w:t xml:space="preserve"> </w:t>
      </w:r>
      <w:r>
        <w:t xml:space="preserve">@fig:017</w:t>
      </w:r>
      <w:r>
        <w:t xml:space="preserve">,</w:t>
      </w:r>
      <w:r>
        <w:t xml:space="preserve"> </w:t>
      </w:r>
      <w:r>
        <w:t xml:space="preserve">@fig:018</w:t>
      </w:r>
      <w:r>
        <w:t xml:space="preserve">,</w:t>
      </w:r>
      <w:r>
        <w:t xml:space="preserve"> </w:t>
      </w:r>
      <w:r>
        <w:t xml:space="preserve">@fig:019</w:t>
      </w:r>
      <w:r>
        <w:t xml:space="preserve">,</w:t>
      </w:r>
      <w:r>
        <w:t xml:space="preserve"> </w:t>
      </w:r>
      <w:r>
        <w:t xml:space="preserve">@fig:020</w:t>
      </w:r>
      <w:r>
        <w:t xml:space="preserve">,</w:t>
      </w:r>
      <w:r>
        <w:t xml:space="preserve"> </w:t>
      </w:r>
      <w:r>
        <w:t xml:space="preserve">@fig:021</w:t>
      </w:r>
      <w:r>
        <w:t xml:space="preserve">,</w:t>
      </w:r>
      <w:r>
        <w:t xml:space="preserve"> </w:t>
      </w:r>
      <w:r>
        <w:t xml:space="preserve">@fig:022</w:t>
      </w:r>
      <w:r>
        <w:t xml:space="preserve">,</w:t>
      </w:r>
      <w:r>
        <w:t xml:space="preserve"> </w:t>
      </w:r>
      <w:r>
        <w:t xml:space="preserve">@fig:023</w:t>
      </w:r>
      <w:r>
        <w:t xml:space="preserve">,</w:t>
      </w:r>
      <w:r>
        <w:t xml:space="preserve"> </w:t>
      </w:r>
      <w:r>
        <w:t xml:space="preserve">@fig:024</w:t>
      </w:r>
      <w:r>
        <w:t xml:space="preserve">).</w:t>
      </w:r>
    </w:p>
    <w:p>
      <w:pPr>
        <w:pStyle w:val="CaptionedFigure"/>
      </w:pPr>
      <w:r>
        <w:drawing>
          <wp:inline>
            <wp:extent cx="3733800" cy="1410425"/>
            <wp:effectExtent b="0" l="0" r="0" t="0"/>
            <wp:docPr descr="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>
      <w:pPr>
        <w:pStyle w:val="CaptionedFigure"/>
      </w:pPr>
      <w:r>
        <w:drawing>
          <wp:inline>
            <wp:extent cx="3733800" cy="1410425"/>
            <wp:effectExtent b="0" l="0" r="0" t="0"/>
            <wp:docPr descr="Задание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r>
        <w:drawing>
          <wp:inline>
            <wp:extent cx="3733800" cy="1407691"/>
            <wp:effectExtent b="0" l="0" r="0" t="0"/>
            <wp:docPr descr="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r>
        <w:drawing>
          <wp:inline>
            <wp:extent cx="3733800" cy="1417968"/>
            <wp:effectExtent b="0" l="0" r="0" t="0"/>
            <wp:docPr descr="Задание 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</w:pPr>
      <w:r>
        <w:drawing>
          <wp:inline>
            <wp:extent cx="3733800" cy="1407691"/>
            <wp:effectExtent b="0" l="0" r="0" t="0"/>
            <wp:docPr descr="Задание 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>
      <w:pPr>
        <w:pStyle w:val="CaptionedFigure"/>
      </w:pPr>
      <w:r>
        <w:drawing>
          <wp:inline>
            <wp:extent cx="3733800" cy="1410425"/>
            <wp:effectExtent b="0" l="0" r="0" t="0"/>
            <wp:docPr descr="Задание 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p>
      <w:pPr>
        <w:pStyle w:val="CaptionedFigure"/>
      </w:pPr>
      <w:r>
        <w:drawing>
          <wp:inline>
            <wp:extent cx="3733800" cy="1415891"/>
            <wp:effectExtent b="0" l="0" r="0" t="0"/>
            <wp:docPr descr="Задание 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CaptionedFigure"/>
      </w:pPr>
      <w:r>
        <w:drawing>
          <wp:inline>
            <wp:extent cx="3733800" cy="1408723"/>
            <wp:effectExtent b="0" l="0" r="0" t="0"/>
            <wp:docPr descr="Задание 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p>
      <w:pPr>
        <w:pStyle w:val="CaptionedFigure"/>
      </w:pPr>
      <w:r>
        <w:drawing>
          <wp:inline>
            <wp:extent cx="3733800" cy="1407691"/>
            <wp:effectExtent b="0" l="0" r="0" t="0"/>
            <wp:docPr descr="Задание 9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r>
        <w:drawing>
          <wp:inline>
            <wp:extent cx="3733800" cy="1391291"/>
            <wp:effectExtent b="0" l="0" r="0" t="0"/>
            <wp:docPr descr="Задание 10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CaptionedFigure"/>
      </w:pPr>
      <w:r>
        <w:drawing>
          <wp:inline>
            <wp:extent cx="3733800" cy="1402225"/>
            <wp:effectExtent b="0" l="0" r="0" t="0"/>
            <wp:docPr descr="Задание 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r>
        <w:drawing>
          <wp:inline>
            <wp:extent cx="3733800" cy="1402225"/>
            <wp:effectExtent b="0" l="0" r="0" t="0"/>
            <wp:docPr descr="Задание 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>
      <w:pPr>
        <w:pStyle w:val="CaptionedFigure"/>
      </w:pPr>
      <w:r>
        <w:drawing>
          <wp:inline>
            <wp:extent cx="3733800" cy="1402225"/>
            <wp:effectExtent b="0" l="0" r="0" t="0"/>
            <wp:docPr descr="Задание 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>
      <w:pPr>
        <w:pStyle w:val="CaptionedFigure"/>
      </w:pPr>
      <w:r>
        <w:drawing>
          <wp:inline>
            <wp:extent cx="3733800" cy="1411458"/>
            <wp:effectExtent b="0" l="0" r="0" t="0"/>
            <wp:docPr descr="Задание 16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</w:t>
      </w:r>
    </w:p>
    <w:p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>
      <w:pPr>
        <w:pStyle w:val="CaptionedFigure"/>
      </w:pPr>
      <w:r>
        <w:drawing>
          <wp:inline>
            <wp:extent cx="3733800" cy="1411458"/>
            <wp:effectExtent b="0" l="0" r="0" t="0"/>
            <wp:docPr descr="Задание 17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CaptionedFigure"/>
      </w:pPr>
      <w:r>
        <w:drawing>
          <wp:inline>
            <wp:extent cx="3733800" cy="1410425"/>
            <wp:effectExtent b="0" l="0" r="0" t="0"/>
            <wp:docPr descr="Задание 19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20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21" title="" id="81" name="Picture"/>
            <a:graphic>
              <a:graphicData uri="http://schemas.openxmlformats.org/drawingml/2006/picture">
                <pic:pic>
                  <pic:nvPicPr>
                    <pic:cNvPr descr="image/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21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22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22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r>
        <w:drawing>
          <wp:inline>
            <wp:extent cx="3733800" cy="1410425"/>
            <wp:effectExtent b="0" l="0" r="0" t="0"/>
            <wp:docPr descr="Задание 23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23</w:t>
      </w:r>
    </w:p>
    <w:p>
      <w:pPr>
        <w:pStyle w:val="BodyText"/>
      </w:pPr>
      <w:r>
        <w:t xml:space="preserve">Ctrl+b c - создать новое окно;</w:t>
      </w:r>
    </w:p>
    <w:p>
      <w:pPr>
        <w:pStyle w:val="BodyText"/>
      </w:pPr>
      <w:r>
        <w:t xml:space="preserve">Ctrl+b w - выбрать окно из списка;</w:t>
      </w:r>
    </w:p>
    <w:p>
      <w:pPr>
        <w:pStyle w:val="BodyText"/>
      </w:pPr>
      <w:r>
        <w:t xml:space="preserve">Ctrl+b 0-9 - открыть окно по его номеру;</w:t>
      </w:r>
    </w:p>
    <w:p>
      <w:pPr>
        <w:pStyle w:val="BodyText"/>
      </w:pPr>
      <w:r>
        <w:t xml:space="preserve">Ctrl+b , - переименовать текущее окно;</w:t>
      </w:r>
    </w:p>
    <w:p>
      <w:pPr>
        <w:pStyle w:val="BodyText"/>
      </w:pPr>
      <w:r>
        <w:t xml:space="preserve">Ctrl+b % - разделить текущую панель по горизонтали;</w:t>
      </w:r>
    </w:p>
    <w:p>
      <w:pPr>
        <w:pStyle w:val="BodyText"/>
      </w:pPr>
      <w:r>
        <w:t xml:space="preserve">Ctrl+b ” - разделить текущую панель по вертикали;</w:t>
      </w:r>
    </w:p>
    <w:p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>
      <w:pPr>
        <w:pStyle w:val="BodyText"/>
      </w:pPr>
      <w:r>
        <w:t xml:space="preserve">Ctrl+b Ctrl+стрелка - изменить размер текущей панели;</w:t>
      </w:r>
    </w:p>
    <w:p>
      <w:pPr>
        <w:pStyle w:val="BodyText"/>
      </w:pPr>
      <w:r>
        <w:t xml:space="preserve">Ctrl+b o - перейти на следующую панель;</w:t>
      </w:r>
    </w:p>
    <w:p>
      <w:pPr>
        <w:pStyle w:val="BodyText"/>
      </w:pPr>
      <w:r>
        <w:t xml:space="preserve">Ctrl+b ; - переключаться между текущей и предыдущей панелью;</w:t>
      </w:r>
    </w:p>
    <w:p>
      <w:pPr>
        <w:pStyle w:val="BodyText"/>
      </w:pPr>
      <w:r>
        <w:t xml:space="preserve">Ctrl+b x - закрыть текущую панель;</w:t>
      </w:r>
    </w:p>
    <w:p>
      <w:pPr>
        <w:pStyle w:val="BodyText"/>
      </w:pPr>
      <w:r>
        <w:t xml:space="preserve">Ctrl+b [ - войти в режим копирования (подробнее ниже);</w:t>
      </w:r>
    </w:p>
    <w:p>
      <w:pPr>
        <w:pStyle w:val="BodyText"/>
      </w:pPr>
      <w:r>
        <w:t xml:space="preserve">Ctrl+b ] - вставить из внутреннего буфера обмена tmux;</w:t>
      </w:r>
    </w:p>
    <w:p>
      <w:pPr>
        <w:pStyle w:val="BodyText"/>
      </w:pPr>
      <w:r>
        <w:t xml:space="preserve">Ctrl+b d - отключится от текущей сессии;</w:t>
      </w:r>
    </w:p>
    <w:p>
      <w:pPr>
        <w:pStyle w:val="BodyText"/>
      </w:pPr>
      <w:r>
        <w:t xml:space="preserve">Ctrl+b : - открыть командную строку.</w:t>
      </w:r>
    </w:p>
    <w:bookmarkEnd w:id="88"/>
    <w:bookmarkStart w:id="8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более сложными командами в Линукс.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раздела внешних курсов</dc:title>
  <dc:creator>Палкина Нина Сергеевна, НКАбд-04-23</dc:creator>
  <dc:language>ru-RU</dc:language>
  <cp:keywords/>
  <dcterms:created xsi:type="dcterms:W3CDTF">2024-05-18T17:24:36Z</dcterms:created>
  <dcterms:modified xsi:type="dcterms:W3CDTF">2024-05-18T17:24:36Z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