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Write-up: Karabo KNN Categorical Synthetic Data Experiment</w:t>
      </w:r>
    </w:p>
    <w:p>
      <w:pPr>
        <w:jc w:val="center"/>
      </w:pPr>
      <w:r>
        <w:rPr>
          <w:i/>
        </w:rPr>
        <w:t>Review focus: categorical data only | Method: KNN categorical synthesis | Dataset: shared data.csv</w:t>
      </w:r>
    </w:p>
    <w:p>
      <w:pPr>
        <w:pStyle w:val="Heading1"/>
      </w:pPr>
      <w:r>
        <w:t>1. Executive Summary</w:t>
      </w:r>
    </w:p>
    <w:p>
      <w:r>
        <w:t>Karabo's experiment is a strong first baseline for generating synthetic customer records from categorical features only. The experiment correctly focuses on preserving category combinations rather than creating random categories. The use of KNN with a categorical distance metric is appropriate because it creates synthetic rows from similar customer profiles. The most useful part of the experiment is not only the generation step, but also the validation framework: distribution drift, rare-category retention, relationship preservation, information value, and downstream model performance.</w:t>
      </w:r>
    </w:p>
    <w:p>
      <w:pPr>
        <w:pStyle w:val="Heading1"/>
      </w:pPr>
      <w:r>
        <w:t>2. Experiment Objective</w:t>
      </w:r>
    </w:p>
    <w:p>
      <w:r>
        <w:t>The goal of this experiment is to generate synthetic categorical customer data that keeps the structure and behaviour of the original categorical data. This experiment intentionally does not focus on numerical feature synthesis. Numeric columns may be excluded, bucketed into categories, or treated only where already represented as categorical bins.</w:t>
      </w:r>
    </w:p>
    <w:p>
      <w:pPr>
        <w:pStyle w:val="Heading1"/>
      </w:pPr>
      <w:r>
        <w:t>3. High-Level Method</w:t>
      </w:r>
    </w:p>
    <w:p>
      <w:r>
        <w:t>The method takes the original categorical dataset, encodes categorical values, finds similar rows using KNN, and generates new rows using neighbour values. For categorical features, this is a sensible approach because valid synthetic records should be made from realistic category combinations already seen in the data.</w:t>
      </w:r>
    </w:p>
    <w:p>
      <w:pPr>
        <w:pStyle w:val="Heading1"/>
      </w:pPr>
      <w:r>
        <w:t>4. My Take on the Findings</w:t>
      </w:r>
    </w:p>
    <w:p>
      <w:r>
        <w:t>The findings support KNN as a useful baseline for categorical synthesis. The approach preserves many feature distributions and rare category mass reasonably well. However, a key risk is that highly repetitive categorical profiles can lead to duplicated synthetic rows. This does not mean the method is wrong, but it shows that diversity and privacy checks must be added before using the synthetic data outside experimentation.</w:t>
      </w:r>
    </w:p>
    <w:p>
      <w:pPr>
        <w:pStyle w:val="Heading1"/>
      </w:pPr>
      <w:r>
        <w:t>5. What Worked Well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Area</w:t>
            </w:r>
          </w:p>
        </w:tc>
        <w:tc>
          <w:tcPr>
            <w:tcW w:type="dxa" w:w="5112"/>
            <w:vAlign w:val="center"/>
            <w:shd w:fill="D9EAF7"/>
          </w:tcPr>
          <w:p>
            <w:r/>
            <w:r>
              <w:rPr>
                <w:b/>
                <w:sz w:val="18"/>
              </w:rPr>
              <w:t>Observation</w:t>
            </w:r>
          </w:p>
        </w:tc>
      </w:tr>
      <w:tr>
        <w:tc>
          <w:tcPr>
            <w:tcW w:type="dxa" w:w="5112"/>
            <w:vAlign w:val="center"/>
          </w:tcPr>
          <w:p>
            <w:r/>
            <w:r>
              <w:rPr>
                <w:b w:val="0"/>
                <w:sz w:val="18"/>
              </w:rPr>
              <w:t>Neighbour-based generation</w:t>
            </w:r>
          </w:p>
        </w:tc>
        <w:tc>
          <w:tcPr>
            <w:tcW w:type="dxa" w:w="5112"/>
            <w:vAlign w:val="center"/>
          </w:tcPr>
          <w:p>
            <w:r/>
            <w:r>
              <w:rPr>
                <w:b w:val="0"/>
                <w:sz w:val="18"/>
              </w:rPr>
              <w:t>Synthetic records are generated from similar real records instead of random category assignment.</w:t>
            </w:r>
          </w:p>
        </w:tc>
      </w:tr>
      <w:tr>
        <w:tc>
          <w:tcPr>
            <w:tcW w:type="dxa" w:w="5112"/>
            <w:vAlign w:val="center"/>
          </w:tcPr>
          <w:p>
            <w:r/>
            <w:r>
              <w:rPr>
                <w:b w:val="0"/>
                <w:sz w:val="18"/>
              </w:rPr>
              <w:t>Hamming distance</w:t>
            </w:r>
          </w:p>
        </w:tc>
        <w:tc>
          <w:tcPr>
            <w:tcW w:type="dxa" w:w="5112"/>
            <w:vAlign w:val="center"/>
          </w:tcPr>
          <w:p>
            <w:r/>
            <w:r>
              <w:rPr>
                <w:b w:val="0"/>
                <w:sz w:val="18"/>
              </w:rPr>
              <w:t>Suitable for categorical data because it measures how many category values differ between two rows.</w:t>
            </w:r>
          </w:p>
        </w:tc>
      </w:tr>
      <w:tr>
        <w:tc>
          <w:tcPr>
            <w:tcW w:type="dxa" w:w="5112"/>
            <w:vAlign w:val="center"/>
          </w:tcPr>
          <w:p>
            <w:r/>
            <w:r>
              <w:rPr>
                <w:b w:val="0"/>
                <w:sz w:val="18"/>
              </w:rPr>
              <w:t>Multiple synthesis methods</w:t>
            </w:r>
          </w:p>
        </w:tc>
        <w:tc>
          <w:tcPr>
            <w:tcW w:type="dxa" w:w="5112"/>
            <w:vAlign w:val="center"/>
          </w:tcPr>
          <w:p>
            <w:r/>
            <w:r>
              <w:rPr>
                <w:b w:val="0"/>
                <w:sz w:val="18"/>
              </w:rPr>
              <w:t>Mode, weighted mode, and probability sampling give different trade-offs between stability and diversity.</w:t>
            </w:r>
          </w:p>
        </w:tc>
      </w:tr>
      <w:tr>
        <w:tc>
          <w:tcPr>
            <w:tcW w:type="dxa" w:w="5112"/>
            <w:vAlign w:val="center"/>
          </w:tcPr>
          <w:p>
            <w:r/>
            <w:r>
              <w:rPr>
                <w:b w:val="0"/>
                <w:sz w:val="18"/>
              </w:rPr>
              <w:t>Validation framework</w:t>
            </w:r>
          </w:p>
        </w:tc>
        <w:tc>
          <w:tcPr>
            <w:tcW w:type="dxa" w:w="5112"/>
            <w:vAlign w:val="center"/>
          </w:tcPr>
          <w:p>
            <w:r/>
            <w:r>
              <w:rPr>
                <w:b w:val="0"/>
                <w:sz w:val="18"/>
              </w:rPr>
              <w:t>The experiment checks quality using distribution, rare categories, relationships, IV, and model performance.</w:t>
            </w:r>
          </w:p>
        </w:tc>
      </w:tr>
      <w:tr>
        <w:tc>
          <w:tcPr>
            <w:tcW w:type="dxa" w:w="5112"/>
            <w:vAlign w:val="center"/>
          </w:tcPr>
          <w:p>
            <w:r/>
            <w:r>
              <w:rPr>
                <w:b w:val="0"/>
                <w:sz w:val="18"/>
              </w:rPr>
              <w:t>Categorical-only scope</w:t>
            </w:r>
          </w:p>
        </w:tc>
        <w:tc>
          <w:tcPr>
            <w:tcW w:type="dxa" w:w="5112"/>
            <w:vAlign w:val="center"/>
          </w:tcPr>
          <w:p>
            <w:r/>
            <w:r>
              <w:rPr>
                <w:b w:val="0"/>
                <w:sz w:val="18"/>
              </w:rPr>
              <w:t>The scope is clear and avoids forcing numerical interpolation into a categorical synthesis experiment.</w:t>
            </w:r>
          </w:p>
        </w:tc>
      </w:tr>
    </w:tbl>
    <w:p>
      <w:pPr>
        <w:pStyle w:val="Heading1"/>
      </w:pPr>
      <w:r>
        <w:t>6. Main Concerns / Risks</w:t>
      </w:r>
    </w:p>
    <w:p>
      <w:r>
        <w:rPr>
          <w:b/>
        </w:rPr>
        <w:t xml:space="preserve">Low diversity / duplicate risk: </w:t>
      </w:r>
      <w:r>
        <w:t>If many customers have the same categorical profile, KNN can repeatedly generate the same row. Add uniqueness and nearest-neighbour privacy checks.</w:t>
      </w:r>
    </w:p>
    <w:p>
      <w:r>
        <w:rPr>
          <w:b/>
        </w:rPr>
        <w:t xml:space="preserve">Majority category dominance: </w:t>
      </w:r>
      <w:r>
        <w:t>Mode-based synthesis can over-select common categories and reduce minority category representation.</w:t>
      </w:r>
    </w:p>
    <w:p>
      <w:r>
        <w:rPr>
          <w:b/>
        </w:rPr>
        <w:t xml:space="preserve">Rare category instability: </w:t>
      </w:r>
      <w:r>
        <w:t>Rare categories can disappear or become over-represented depending on neighbour selection.</w:t>
      </w:r>
    </w:p>
    <w:p>
      <w:r>
        <w:rPr>
          <w:b/>
        </w:rPr>
        <w:t xml:space="preserve">Relationship distortion: </w:t>
      </w:r>
      <w:r>
        <w:t>Some pairwise and conditional relationships may shift even when single-column distributions look good.</w:t>
      </w:r>
    </w:p>
    <w:p>
      <w:r>
        <w:rPr>
          <w:b/>
        </w:rPr>
        <w:t xml:space="preserve">Target leakage risk: </w:t>
      </w:r>
      <w:r>
        <w:t>If the target is used directly or indirectly in neighbour creation, downstream validation may look better than real performance.</w:t>
      </w:r>
    </w:p>
    <w:p>
      <w:pPr>
        <w:pStyle w:val="Heading1"/>
      </w:pPr>
      <w:r>
        <w:t>7. What I Would Test Next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2F0D9"/>
          </w:tcPr>
          <w:p>
            <w:r/>
            <w:r>
              <w:rPr>
                <w:b/>
                <w:sz w:val="18"/>
              </w:rPr>
              <w:t>Test</w:t>
            </w:r>
          </w:p>
        </w:tc>
        <w:tc>
          <w:tcPr>
            <w:tcW w:type="dxa" w:w="3408"/>
            <w:vAlign w:val="center"/>
            <w:shd w:fill="E2F0D9"/>
          </w:tcPr>
          <w:p>
            <w:r/>
            <w:r>
              <w:rPr>
                <w:b/>
                <w:sz w:val="18"/>
              </w:rPr>
              <w:t>Why</w:t>
            </w:r>
          </w:p>
        </w:tc>
        <w:tc>
          <w:tcPr>
            <w:tcW w:type="dxa" w:w="3408"/>
            <w:vAlign w:val="center"/>
            <w:shd w:fill="E2F0D9"/>
          </w:tcPr>
          <w:p>
            <w:r/>
            <w:r>
              <w:rPr>
                <w:b/>
                <w:sz w:val="18"/>
              </w:rPr>
              <w:t>Expected Learning</w:t>
            </w:r>
          </w:p>
        </w:tc>
      </w:tr>
      <w:tr>
        <w:tc>
          <w:tcPr>
            <w:tcW w:type="dxa" w:w="3408"/>
            <w:vAlign w:val="center"/>
          </w:tcPr>
          <w:p>
            <w:r/>
            <w:r>
              <w:rPr>
                <w:b w:val="0"/>
                <w:sz w:val="18"/>
              </w:rPr>
              <w:t>K sensitivity: K=3,5,10,20</w:t>
            </w:r>
          </w:p>
        </w:tc>
        <w:tc>
          <w:tcPr>
            <w:tcW w:type="dxa" w:w="3408"/>
            <w:vAlign w:val="center"/>
          </w:tcPr>
          <w:p>
            <w:r/>
            <w:r>
              <w:rPr>
                <w:b w:val="0"/>
                <w:sz w:val="18"/>
              </w:rPr>
              <w:t>K controls how local or broad the synthetic pattern is.</w:t>
            </w:r>
          </w:p>
        </w:tc>
        <w:tc>
          <w:tcPr>
            <w:tcW w:type="dxa" w:w="3408"/>
            <w:vAlign w:val="center"/>
          </w:tcPr>
          <w:p>
            <w:r/>
            <w:r>
              <w:rPr>
                <w:b w:val="0"/>
                <w:sz w:val="18"/>
              </w:rPr>
              <w:t>Find the best balance between similarity and diversity.</w:t>
            </w:r>
          </w:p>
        </w:tc>
      </w:tr>
      <w:tr>
        <w:tc>
          <w:tcPr>
            <w:tcW w:type="dxa" w:w="3408"/>
            <w:vAlign w:val="center"/>
          </w:tcPr>
          <w:p>
            <w:r/>
            <w:r>
              <w:rPr>
                <w:b w:val="0"/>
                <w:sz w:val="18"/>
              </w:rPr>
              <w:t>Method comparison</w:t>
            </w:r>
          </w:p>
        </w:tc>
        <w:tc>
          <w:tcPr>
            <w:tcW w:type="dxa" w:w="3408"/>
            <w:vAlign w:val="center"/>
          </w:tcPr>
          <w:p>
            <w:r/>
            <w:r>
              <w:rPr>
                <w:b w:val="0"/>
                <w:sz w:val="18"/>
              </w:rPr>
              <w:t>Compare mode, weighted mode, and probability sampling.</w:t>
            </w:r>
          </w:p>
        </w:tc>
        <w:tc>
          <w:tcPr>
            <w:tcW w:type="dxa" w:w="3408"/>
            <w:vAlign w:val="center"/>
          </w:tcPr>
          <w:p>
            <w:r/>
            <w:r>
              <w:rPr>
                <w:b w:val="0"/>
                <w:sz w:val="18"/>
              </w:rPr>
              <w:t>Identify whether stable or diverse generation works better.</w:t>
            </w:r>
          </w:p>
        </w:tc>
      </w:tr>
      <w:tr>
        <w:tc>
          <w:tcPr>
            <w:tcW w:type="dxa" w:w="3408"/>
            <w:vAlign w:val="center"/>
          </w:tcPr>
          <w:p>
            <w:r/>
            <w:r>
              <w:rPr>
                <w:b w:val="0"/>
                <w:sz w:val="18"/>
              </w:rPr>
              <w:t>Rare-category stress test</w:t>
            </w:r>
          </w:p>
        </w:tc>
        <w:tc>
          <w:tcPr>
            <w:tcW w:type="dxa" w:w="3408"/>
            <w:vAlign w:val="center"/>
          </w:tcPr>
          <w:p>
            <w:r/>
            <w:r>
              <w:rPr>
                <w:b w:val="0"/>
                <w:sz w:val="18"/>
              </w:rPr>
              <w:t>Check retention of categories below 1%, 2%, and 5%.</w:t>
            </w:r>
          </w:p>
        </w:tc>
        <w:tc>
          <w:tcPr>
            <w:tcW w:type="dxa" w:w="3408"/>
            <w:vAlign w:val="center"/>
          </w:tcPr>
          <w:p>
            <w:r/>
            <w:r>
              <w:rPr>
                <w:b w:val="0"/>
                <w:sz w:val="18"/>
              </w:rPr>
              <w:t>Confirm minority categories are not lost.</w:t>
            </w:r>
          </w:p>
        </w:tc>
      </w:tr>
      <w:tr>
        <w:tc>
          <w:tcPr>
            <w:tcW w:type="dxa" w:w="3408"/>
            <w:vAlign w:val="center"/>
          </w:tcPr>
          <w:p>
            <w:r/>
            <w:r>
              <w:rPr>
                <w:b w:val="0"/>
                <w:sz w:val="18"/>
              </w:rPr>
              <w:t>Duplicate and privacy test</w:t>
            </w:r>
          </w:p>
        </w:tc>
        <w:tc>
          <w:tcPr>
            <w:tcW w:type="dxa" w:w="3408"/>
            <w:vAlign w:val="center"/>
          </w:tcPr>
          <w:p>
            <w:r/>
            <w:r>
              <w:rPr>
                <w:b w:val="0"/>
                <w:sz w:val="18"/>
              </w:rPr>
              <w:t>Measure exact duplicate rows and nearest-neighbour similarity.</w:t>
            </w:r>
          </w:p>
        </w:tc>
        <w:tc>
          <w:tcPr>
            <w:tcW w:type="dxa" w:w="3408"/>
            <w:vAlign w:val="center"/>
          </w:tcPr>
          <w:p>
            <w:r/>
            <w:r>
              <w:rPr>
                <w:b w:val="0"/>
                <w:sz w:val="18"/>
              </w:rPr>
              <w:t>Avoid memorising real records.</w:t>
            </w:r>
          </w:p>
        </w:tc>
      </w:tr>
      <w:tr>
        <w:tc>
          <w:tcPr>
            <w:tcW w:type="dxa" w:w="3408"/>
            <w:vAlign w:val="center"/>
          </w:tcPr>
          <w:p>
            <w:r/>
            <w:r>
              <w:rPr>
                <w:b w:val="0"/>
                <w:sz w:val="18"/>
              </w:rPr>
              <w:t>Pairwise relationship test</w:t>
            </w:r>
          </w:p>
        </w:tc>
        <w:tc>
          <w:tcPr>
            <w:tcW w:type="dxa" w:w="3408"/>
            <w:vAlign w:val="center"/>
          </w:tcPr>
          <w:p>
            <w:r/>
            <w:r>
              <w:rPr>
                <w:b w:val="0"/>
                <w:sz w:val="18"/>
              </w:rPr>
              <w:t>Compare Cramer’s V, mutual information, and category lift.</w:t>
            </w:r>
          </w:p>
        </w:tc>
        <w:tc>
          <w:tcPr>
            <w:tcW w:type="dxa" w:w="3408"/>
            <w:vAlign w:val="center"/>
          </w:tcPr>
          <w:p>
            <w:r/>
            <w:r>
              <w:rPr>
                <w:b w:val="0"/>
                <w:sz w:val="18"/>
              </w:rPr>
              <w:t>Confirm relationships between columns are preserved.</w:t>
            </w:r>
          </w:p>
        </w:tc>
      </w:tr>
      <w:tr>
        <w:tc>
          <w:tcPr>
            <w:tcW w:type="dxa" w:w="3408"/>
            <w:vAlign w:val="center"/>
          </w:tcPr>
          <w:p>
            <w:r/>
            <w:r>
              <w:rPr>
                <w:b w:val="0"/>
                <w:sz w:val="18"/>
              </w:rPr>
              <w:t>Target stability test</w:t>
            </w:r>
          </w:p>
        </w:tc>
        <w:tc>
          <w:tcPr>
            <w:tcW w:type="dxa" w:w="3408"/>
            <w:vAlign w:val="center"/>
          </w:tcPr>
          <w:p>
            <w:r/>
            <w:r>
              <w:rPr>
                <w:b w:val="0"/>
                <w:sz w:val="18"/>
              </w:rPr>
              <w:t>Compare target rate and IV before/after synthesis.</w:t>
            </w:r>
          </w:p>
        </w:tc>
        <w:tc>
          <w:tcPr>
            <w:tcW w:type="dxa" w:w="3408"/>
            <w:vAlign w:val="center"/>
          </w:tcPr>
          <w:p>
            <w:r/>
            <w:r>
              <w:rPr>
                <w:b w:val="0"/>
                <w:sz w:val="18"/>
              </w:rPr>
              <w:t>Ensure predictive signal is retained without leakage.</w:t>
            </w:r>
          </w:p>
        </w:tc>
      </w:tr>
      <w:tr>
        <w:tc>
          <w:tcPr>
            <w:tcW w:type="dxa" w:w="3408"/>
            <w:vAlign w:val="center"/>
          </w:tcPr>
          <w:p>
            <w:r/>
            <w:r>
              <w:rPr>
                <w:b w:val="0"/>
                <w:sz w:val="18"/>
              </w:rPr>
              <w:t>Hybrid train test</w:t>
            </w:r>
          </w:p>
        </w:tc>
        <w:tc>
          <w:tcPr>
            <w:tcW w:type="dxa" w:w="3408"/>
            <w:vAlign w:val="center"/>
          </w:tcPr>
          <w:p>
            <w:r/>
            <w:r>
              <w:rPr>
                <w:b w:val="0"/>
                <w:sz w:val="18"/>
              </w:rPr>
              <w:t>Train on original, synthetic, and combined data.</w:t>
            </w:r>
          </w:p>
        </w:tc>
        <w:tc>
          <w:tcPr>
            <w:tcW w:type="dxa" w:w="3408"/>
            <w:vAlign w:val="center"/>
          </w:tcPr>
          <w:p>
            <w:r/>
            <w:r>
              <w:rPr>
                <w:b w:val="0"/>
                <w:sz w:val="18"/>
              </w:rPr>
              <w:t>Check whether synthetic data helps downstream modelling.</w:t>
            </w:r>
          </w:p>
        </w:tc>
      </w:tr>
    </w:tbl>
    <w:p>
      <w:pPr>
        <w:pStyle w:val="Heading1"/>
      </w:pPr>
      <w:r>
        <w:t>8. Recommended Changes to Experiment / Approach</w:t>
      </w:r>
    </w:p>
    <w:p>
      <w:r>
        <w:rPr>
          <w:b/>
        </w:rPr>
        <w:t xml:space="preserve">Add diversity controls: </w:t>
      </w:r>
      <w:r>
        <w:t>Track uniqueness ratio, exact duplicate rate, and entropy change for each feature.</w:t>
      </w:r>
    </w:p>
    <w:p>
      <w:r>
        <w:rPr>
          <w:b/>
        </w:rPr>
        <w:t xml:space="preserve">Use probability sampling as a diversity option: </w:t>
      </w:r>
      <w:r>
        <w:t>Mode is stable but can collapse diversity. Probability sampling can create more realistic variation.</w:t>
      </w:r>
    </w:p>
    <w:p>
      <w:r>
        <w:rPr>
          <w:b/>
        </w:rPr>
        <w:t xml:space="preserve">Add rare-category protection: </w:t>
      </w:r>
      <w:r>
        <w:t>Set minimum retention rules for business-important rare categories.</w:t>
      </w:r>
    </w:p>
    <w:p>
      <w:r>
        <w:rPr>
          <w:b/>
        </w:rPr>
        <w:t xml:space="preserve">Add business-rule validation: </w:t>
      </w:r>
      <w:r>
        <w:t>Create a rule table for invalid category combinations and reject synthetic rows that violate rules.</w:t>
      </w:r>
    </w:p>
    <w:p>
      <w:r>
        <w:rPr>
          <w:b/>
        </w:rPr>
        <w:t xml:space="preserve">Separate generation and evaluation data: </w:t>
      </w:r>
      <w:r>
        <w:t>Fit neighbour logic on training data and evaluate quality on holdout data to avoid over-optimistic findings.</w:t>
      </w:r>
    </w:p>
    <w:p>
      <w:r>
        <w:rPr>
          <w:b/>
        </w:rPr>
        <w:t xml:space="preserve">Do not use target for neighbour search: </w:t>
      </w:r>
      <w:r>
        <w:t>Use target only for validation or controlled assignment, not for defining similarity.</w:t>
      </w:r>
    </w:p>
    <w:p>
      <w:r>
        <w:rPr>
          <w:b/>
        </w:rPr>
        <w:t xml:space="preserve">Create an overall quality score: </w:t>
      </w:r>
      <w:r>
        <w:t>Combine distribution, relationship, rare category, model utility, and privacy metrics into one comparable score.</w:t>
      </w:r>
    </w:p>
    <w:p>
      <w:pPr>
        <w:pStyle w:val="Heading1"/>
      </w:pPr>
      <w:r>
        <w:t>9. Proposed Notebook Flow</w:t>
      </w:r>
    </w:p>
    <w:p>
      <w:pPr>
        <w:pStyle w:val="ListNumber"/>
      </w:pPr>
      <w:r>
        <w:t>Read shared data.csv.</w:t>
      </w:r>
    </w:p>
    <w:p>
      <w:pPr>
        <w:pStyle w:val="ListNumber"/>
      </w:pPr>
      <w:r>
        <w:t>Select categorical columns only and exclude numeric columns from synthesis.</w:t>
      </w:r>
    </w:p>
    <w:p>
      <w:pPr>
        <w:pStyle w:val="ListNumber"/>
      </w:pPr>
      <w:r>
        <w:t>Clean missing categories using a controlled placeholder such as __MISSING__.</w:t>
      </w:r>
    </w:p>
    <w:p>
      <w:pPr>
        <w:pStyle w:val="ListNumber"/>
      </w:pPr>
      <w:r>
        <w:t>Encode categorical columns with OrdinalEncoder.</w:t>
      </w:r>
    </w:p>
    <w:p>
      <w:pPr>
        <w:pStyle w:val="ListNumber"/>
      </w:pPr>
      <w:r>
        <w:t>Split data into train and validation datasets using stratified sampling on target.</w:t>
      </w:r>
    </w:p>
    <w:p>
      <w:pPr>
        <w:pStyle w:val="ListNumber"/>
      </w:pPr>
      <w:r>
        <w:t>Generate synthetic data using KNN and selected synthesis method.</w:t>
      </w:r>
    </w:p>
    <w:p>
      <w:pPr>
        <w:pStyle w:val="ListNumber"/>
      </w:pPr>
      <w:r>
        <w:t>Decode synthetic data back to original category labels.</w:t>
      </w:r>
    </w:p>
    <w:p>
      <w:pPr>
        <w:pStyle w:val="ListNumber"/>
      </w:pPr>
      <w:r>
        <w:t>Validate structural quality, distribution drift, rare-category retention, relationship preservation, IV retention, AUC retention, duplicates, and privacy risk.</w:t>
      </w:r>
    </w:p>
    <w:p>
      <w:pPr>
        <w:pStyle w:val="ListNumber"/>
      </w:pPr>
      <w:r>
        <w:t>Export synthetic output and a metric scorecard.</w:t>
      </w:r>
    </w:p>
    <w:p>
      <w:pPr>
        <w:pStyle w:val="Heading1"/>
      </w:pPr>
      <w:r>
        <w:t>10. Early Observation from Shared Dataset</w:t>
      </w:r>
    </w:p>
    <w:p>
      <w:r>
        <w:t>A quick sample-level review of the shared dataset showed many repeated categorical patterns. This is common in customer categorical datasets, especially where many fields are binary or bucketed. Because of this, KNN synthesis can preserve distributions well but may generate many duplicate or near-duplicate rows. The next experiment should therefore focus strongly on diversity and privacy metrics, not only distribution drift.</w:t>
      </w:r>
    </w:p>
    <w:p>
      <w:pPr>
        <w:pStyle w:val="Heading1"/>
      </w:pPr>
      <w:r>
        <w:t>11. Final Recommendation</w:t>
      </w:r>
    </w:p>
    <w:p>
      <w:r>
        <w:t>Karabo’s experiment is a good baseline for categorical synthetic data generation. I would keep the categorical-only scope, but make the next version more evaluation-driven. The next iteration should compare K values and synthesis methods, add duplicate/privacy checks, add rare-category protection, and introduce business-rule validation. This will make the experiment more reliable and easier to discuss during the working session tomorrow.</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Karabo KNN categorical synthesis experiment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