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Karabo-Style KNN Synthetic Data Experiment</w:t>
      </w:r>
    </w:p>
    <w:p>
      <w:pPr>
        <w:jc w:val="center"/>
      </w:pPr>
      <w:r>
        <w:rPr>
          <w:b/>
          <w:color w:val="2F5597"/>
          <w:sz w:val="28"/>
        </w:rPr>
        <w:t>Step-by-Step Write-up for Categorical and Numerical Columns</w:t>
      </w:r>
    </w:p>
    <w:p>
      <w:pPr>
        <w:jc w:val="center"/>
      </w:pPr>
      <w:r>
        <w:rPr>
          <w:i/>
        </w:rPr>
        <w:t>Based on the generated notebook: Karabo_Mixed_Categorical_Numerical_KNN_Experiment.ipynb</w:t>
      </w:r>
    </w:p>
    <w:p/>
    <w:tbl>
      <w:tblPr>
        <w:tblStyle w:val="TableGrid"/>
        <w:tblW w:type="auto" w:w="0"/>
        <w:tblLook w:firstColumn="1" w:firstRow="1" w:lastColumn="0" w:lastRow="0" w:noHBand="0" w:noVBand="1" w:val="04A0"/>
      </w:tblPr>
      <w:tblGrid>
        <w:gridCol w:w="10080"/>
      </w:tblGrid>
      <w:tr>
        <w:tc>
          <w:tcPr>
            <w:tcW w:type="dxa" w:w="10080"/>
            <w:shd w:fill="EAF2F8"/>
          </w:tcPr>
          <w:p>
            <w:r/>
            <w:r>
              <w:rPr>
                <w:b/>
                <w:color w:val="1F4E79"/>
                <w:sz w:val="18"/>
              </w:rPr>
              <w:t xml:space="preserve">Purpose: </w:t>
            </w:r>
            <w:r>
              <w:rPr>
                <w:sz w:val="18"/>
              </w:rPr>
              <w:t>This document explains the complete workflow in business-friendly and technical steps. It extends Karabo's categorical KNN experiment to include numerical-column validation, mixed-feature KNN synthesis, and complete scorecards.</w:t>
            </w:r>
          </w:p>
        </w:tc>
      </w:tr>
    </w:tbl>
    <w:p/>
    <w:p>
      <w:pPr>
        <w:pStyle w:val="Heading1"/>
      </w:pPr>
      <w:r>
        <w:t>1. Executive Summary</w:t>
      </w:r>
    </w:p>
    <w:p>
      <w:r>
        <w:rPr>
          <w:b w:val="0"/>
        </w:rPr>
        <w:t xml:space="preserve">The experiment follows Karabo's categorical KNN synthesis approach and extends it to support both categorical and numerical variables. </w:t>
      </w:r>
      <w:r>
        <w:rPr>
          <w:b w:val="0"/>
        </w:rPr>
        <w:t>The objective is not only to generate synthetic data, but to validate whether that synthetic data preserves distributions, relationships, target behaviour, utility, and privacy risk.</w:t>
      </w:r>
    </w:p>
    <w:tbl>
      <w:tblPr>
        <w:tblStyle w:val="TableGrid"/>
        <w:tblW w:type="auto" w:w="0"/>
        <w:jc w:val="center"/>
        <w:tblLook w:firstColumn="1" w:firstRow="1" w:lastColumn="0" w:lastRow="0" w:noHBand="0" w:noVBand="1" w:val="04A0"/>
      </w:tblPr>
      <w:tblGrid>
        <w:gridCol w:w="5040"/>
        <w:gridCol w:w="5040"/>
      </w:tblGrid>
      <w:tr>
        <w:tc>
          <w:tcPr>
            <w:tcW w:type="dxa" w:w="5184"/>
            <w:shd w:fill="1F4E79"/>
            <w:vAlign w:val="center"/>
          </w:tcPr>
          <w:p>
            <w:pPr>
              <w:jc w:val="left"/>
            </w:pPr>
            <w:r/>
            <w:r>
              <w:rPr>
                <w:b/>
                <w:color w:val="FFFFFF"/>
                <w:sz w:val="18"/>
              </w:rPr>
              <w:t>Metric</w:t>
            </w:r>
          </w:p>
        </w:tc>
        <w:tc>
          <w:tcPr>
            <w:tcW w:type="dxa" w:w="3312"/>
            <w:shd w:fill="1F4E79"/>
            <w:vAlign w:val="center"/>
          </w:tcPr>
          <w:p>
            <w:pPr>
              <w:jc w:val="left"/>
            </w:pPr>
            <w:r/>
            <w:r>
              <w:rPr>
                <w:b/>
                <w:color w:val="FFFFFF"/>
                <w:sz w:val="18"/>
              </w:rPr>
              <w:t>Value</w:t>
            </w:r>
          </w:p>
        </w:tc>
      </w:tr>
      <w:tr>
        <w:tc>
          <w:tcPr>
            <w:tcW w:type="dxa" w:w="5184"/>
            <w:vAlign w:val="top"/>
          </w:tcPr>
          <w:p>
            <w:pPr>
              <w:jc w:val="left"/>
            </w:pPr>
            <w:r/>
            <w:r>
              <w:rPr>
                <w:b w:val="0"/>
                <w:sz w:val="18"/>
              </w:rPr>
              <w:t>Dataset rows</w:t>
            </w:r>
          </w:p>
        </w:tc>
        <w:tc>
          <w:tcPr>
            <w:tcW w:type="dxa" w:w="3312"/>
            <w:vAlign w:val="top"/>
          </w:tcPr>
          <w:p>
            <w:pPr>
              <w:jc w:val="left"/>
            </w:pPr>
            <w:r/>
            <w:r>
              <w:rPr>
                <w:b w:val="0"/>
                <w:sz w:val="18"/>
              </w:rPr>
              <w:t>100,000</w:t>
            </w:r>
          </w:p>
        </w:tc>
      </w:tr>
      <w:tr>
        <w:tc>
          <w:tcPr>
            <w:tcW w:type="dxa" w:w="5184"/>
            <w:vAlign w:val="top"/>
          </w:tcPr>
          <w:p>
            <w:pPr>
              <w:jc w:val="left"/>
            </w:pPr>
            <w:r/>
            <w:r>
              <w:rPr>
                <w:b w:val="0"/>
                <w:sz w:val="18"/>
              </w:rPr>
              <w:t>Train rows</w:t>
            </w:r>
          </w:p>
        </w:tc>
        <w:tc>
          <w:tcPr>
            <w:tcW w:type="dxa" w:w="3312"/>
            <w:vAlign w:val="top"/>
          </w:tcPr>
          <w:p>
            <w:pPr>
              <w:jc w:val="left"/>
            </w:pPr>
            <w:r/>
            <w:r>
              <w:rPr>
                <w:b w:val="0"/>
                <w:sz w:val="18"/>
              </w:rPr>
              <w:t>75,000</w:t>
            </w:r>
          </w:p>
        </w:tc>
      </w:tr>
      <w:tr>
        <w:tc>
          <w:tcPr>
            <w:tcW w:type="dxa" w:w="5184"/>
            <w:vAlign w:val="top"/>
          </w:tcPr>
          <w:p>
            <w:pPr>
              <w:jc w:val="left"/>
            </w:pPr>
            <w:r/>
            <w:r>
              <w:rPr>
                <w:b w:val="0"/>
                <w:sz w:val="18"/>
              </w:rPr>
              <w:t>Validation rows</w:t>
            </w:r>
          </w:p>
        </w:tc>
        <w:tc>
          <w:tcPr>
            <w:tcW w:type="dxa" w:w="3312"/>
            <w:vAlign w:val="top"/>
          </w:tcPr>
          <w:p>
            <w:pPr>
              <w:jc w:val="left"/>
            </w:pPr>
            <w:r/>
            <w:r>
              <w:rPr>
                <w:b w:val="0"/>
                <w:sz w:val="18"/>
              </w:rPr>
              <w:t>25,000</w:t>
            </w:r>
          </w:p>
        </w:tc>
      </w:tr>
      <w:tr>
        <w:tc>
          <w:tcPr>
            <w:tcW w:type="dxa" w:w="5184"/>
            <w:vAlign w:val="top"/>
          </w:tcPr>
          <w:p>
            <w:pPr>
              <w:jc w:val="left"/>
            </w:pPr>
            <w:r/>
            <w:r>
              <w:rPr>
                <w:b w:val="0"/>
                <w:sz w:val="18"/>
              </w:rPr>
              <w:t>Synthetic rows</w:t>
            </w:r>
          </w:p>
        </w:tc>
        <w:tc>
          <w:tcPr>
            <w:tcW w:type="dxa" w:w="3312"/>
            <w:vAlign w:val="top"/>
          </w:tcPr>
          <w:p>
            <w:pPr>
              <w:jc w:val="left"/>
            </w:pPr>
            <w:r/>
            <w:r>
              <w:rPr>
                <w:b w:val="0"/>
                <w:sz w:val="18"/>
              </w:rPr>
              <w:t>3,000</w:t>
            </w:r>
          </w:p>
        </w:tc>
      </w:tr>
      <w:tr>
        <w:tc>
          <w:tcPr>
            <w:tcW w:type="dxa" w:w="5184"/>
            <w:vAlign w:val="top"/>
          </w:tcPr>
          <w:p>
            <w:pPr>
              <w:jc w:val="left"/>
            </w:pPr>
            <w:r/>
            <w:r>
              <w:rPr>
                <w:b w:val="0"/>
                <w:sz w:val="18"/>
              </w:rPr>
              <w:t>Categorical columns used / total</w:t>
            </w:r>
          </w:p>
        </w:tc>
        <w:tc>
          <w:tcPr>
            <w:tcW w:type="dxa" w:w="3312"/>
            <w:vAlign w:val="top"/>
          </w:tcPr>
          <w:p>
            <w:pPr>
              <w:jc w:val="left"/>
            </w:pPr>
            <w:r/>
            <w:r>
              <w:rPr>
                <w:b w:val="0"/>
                <w:sz w:val="18"/>
              </w:rPr>
              <w:t>5 / 31</w:t>
            </w:r>
          </w:p>
        </w:tc>
      </w:tr>
      <w:tr>
        <w:tc>
          <w:tcPr>
            <w:tcW w:type="dxa" w:w="5184"/>
            <w:vAlign w:val="top"/>
          </w:tcPr>
          <w:p>
            <w:pPr>
              <w:jc w:val="left"/>
            </w:pPr>
            <w:r/>
            <w:r>
              <w:rPr>
                <w:b w:val="0"/>
                <w:sz w:val="18"/>
              </w:rPr>
              <w:t>Numerical columns used / total</w:t>
            </w:r>
          </w:p>
        </w:tc>
        <w:tc>
          <w:tcPr>
            <w:tcW w:type="dxa" w:w="3312"/>
            <w:vAlign w:val="top"/>
          </w:tcPr>
          <w:p>
            <w:pPr>
              <w:jc w:val="left"/>
            </w:pPr>
            <w:r/>
            <w:r>
              <w:rPr>
                <w:b w:val="0"/>
                <w:sz w:val="18"/>
              </w:rPr>
              <w:t>1 / 8</w:t>
            </w:r>
          </w:p>
        </w:tc>
      </w:tr>
      <w:tr>
        <w:tc>
          <w:tcPr>
            <w:tcW w:type="dxa" w:w="5184"/>
            <w:vAlign w:val="top"/>
          </w:tcPr>
          <w:p>
            <w:pPr>
              <w:jc w:val="left"/>
            </w:pPr>
            <w:r/>
            <w:r>
              <w:rPr>
                <w:b w:val="0"/>
                <w:sz w:val="18"/>
              </w:rPr>
              <w:t>Mean categorical drift</w:t>
            </w:r>
          </w:p>
        </w:tc>
        <w:tc>
          <w:tcPr>
            <w:tcW w:type="dxa" w:w="3312"/>
            <w:vAlign w:val="top"/>
          </w:tcPr>
          <w:p>
            <w:pPr>
              <w:jc w:val="left"/>
            </w:pPr>
            <w:r/>
            <w:r>
              <w:rPr>
                <w:b w:val="0"/>
                <w:sz w:val="18"/>
              </w:rPr>
              <w:t>0.001035</w:t>
            </w:r>
          </w:p>
        </w:tc>
      </w:tr>
      <w:tr>
        <w:tc>
          <w:tcPr>
            <w:tcW w:type="dxa" w:w="5184"/>
            <w:vAlign w:val="top"/>
          </w:tcPr>
          <w:p>
            <w:pPr>
              <w:jc w:val="left"/>
            </w:pPr>
            <w:r/>
            <w:r>
              <w:rPr>
                <w:b w:val="0"/>
                <w:sz w:val="18"/>
              </w:rPr>
              <w:t>Mean numerical KS</w:t>
            </w:r>
          </w:p>
        </w:tc>
        <w:tc>
          <w:tcPr>
            <w:tcW w:type="dxa" w:w="3312"/>
            <w:vAlign w:val="top"/>
          </w:tcPr>
          <w:p>
            <w:pPr>
              <w:jc w:val="left"/>
            </w:pPr>
            <w:r/>
            <w:r>
              <w:rPr>
                <w:b w:val="0"/>
                <w:sz w:val="18"/>
              </w:rPr>
              <w:t>0.011653</w:t>
            </w:r>
          </w:p>
        </w:tc>
      </w:tr>
      <w:tr>
        <w:tc>
          <w:tcPr>
            <w:tcW w:type="dxa" w:w="5184"/>
            <w:vAlign w:val="top"/>
          </w:tcPr>
          <w:p>
            <w:pPr>
              <w:jc w:val="left"/>
            </w:pPr>
            <w:r/>
            <w:r>
              <w:rPr>
                <w:b w:val="0"/>
                <w:sz w:val="18"/>
              </w:rPr>
              <w:t>Synthetic duplicate rate</w:t>
            </w:r>
          </w:p>
        </w:tc>
        <w:tc>
          <w:tcPr>
            <w:tcW w:type="dxa" w:w="3312"/>
            <w:vAlign w:val="top"/>
          </w:tcPr>
          <w:p>
            <w:pPr>
              <w:jc w:val="left"/>
            </w:pPr>
            <w:r/>
            <w:r>
              <w:rPr>
                <w:b w:val="0"/>
                <w:sz w:val="18"/>
              </w:rPr>
              <w:t>0.996667</w:t>
            </w:r>
          </w:p>
        </w:tc>
      </w:tr>
      <w:tr>
        <w:tc>
          <w:tcPr>
            <w:tcW w:type="dxa" w:w="5184"/>
            <w:vAlign w:val="top"/>
          </w:tcPr>
          <w:p>
            <w:pPr>
              <w:jc w:val="left"/>
            </w:pPr>
            <w:r/>
            <w:r>
              <w:rPr>
                <w:b w:val="0"/>
                <w:sz w:val="18"/>
              </w:rPr>
              <w:t>Exact match rate vs real train</w:t>
            </w:r>
          </w:p>
        </w:tc>
        <w:tc>
          <w:tcPr>
            <w:tcW w:type="dxa" w:w="3312"/>
            <w:vAlign w:val="top"/>
          </w:tcPr>
          <w:p>
            <w:pPr>
              <w:jc w:val="left"/>
            </w:pPr>
            <w:r/>
            <w:r>
              <w:rPr>
                <w:b w:val="0"/>
                <w:sz w:val="18"/>
              </w:rPr>
              <w:t>0.000000</w:t>
            </w:r>
          </w:p>
        </w:tc>
      </w:tr>
      <w:tr>
        <w:tc>
          <w:tcPr>
            <w:tcW w:type="dxa" w:w="5184"/>
            <w:vAlign w:val="top"/>
          </w:tcPr>
          <w:p>
            <w:pPr>
              <w:jc w:val="left"/>
            </w:pPr>
            <w:r/>
            <w:r>
              <w:rPr>
                <w:b w:val="0"/>
                <w:sz w:val="18"/>
              </w:rPr>
              <w:t>Real-trained AUC</w:t>
            </w:r>
          </w:p>
        </w:tc>
        <w:tc>
          <w:tcPr>
            <w:tcW w:type="dxa" w:w="3312"/>
            <w:vAlign w:val="top"/>
          </w:tcPr>
          <w:p>
            <w:pPr>
              <w:jc w:val="left"/>
            </w:pPr>
            <w:r/>
            <w:r>
              <w:rPr>
                <w:b w:val="0"/>
                <w:sz w:val="18"/>
              </w:rPr>
              <w:t>0.506776</w:t>
            </w:r>
          </w:p>
        </w:tc>
      </w:tr>
      <w:tr>
        <w:tc>
          <w:tcPr>
            <w:tcW w:type="dxa" w:w="5184"/>
            <w:vAlign w:val="top"/>
          </w:tcPr>
          <w:p>
            <w:pPr>
              <w:jc w:val="left"/>
            </w:pPr>
            <w:r/>
            <w:r>
              <w:rPr>
                <w:b w:val="0"/>
                <w:sz w:val="18"/>
              </w:rPr>
              <w:t>Synthetic-trained AUC</w:t>
            </w:r>
          </w:p>
        </w:tc>
        <w:tc>
          <w:tcPr>
            <w:tcW w:type="dxa" w:w="3312"/>
            <w:vAlign w:val="top"/>
          </w:tcPr>
          <w:p>
            <w:pPr>
              <w:jc w:val="left"/>
            </w:pPr>
            <w:r/>
            <w:r>
              <w:rPr>
                <w:b w:val="0"/>
                <w:sz w:val="18"/>
              </w:rPr>
              <w:t>0.507468</w:t>
            </w:r>
          </w:p>
        </w:tc>
      </w:tr>
    </w:tbl>
    <w:tbl>
      <w:tblPr>
        <w:tblStyle w:val="TableGrid"/>
        <w:tblW w:type="auto" w:w="0"/>
        <w:tblLook w:firstColumn="1" w:firstRow="1" w:lastColumn="0" w:lastRow="0" w:noHBand="0" w:noVBand="1" w:val="04A0"/>
      </w:tblPr>
      <w:tblGrid>
        <w:gridCol w:w="10080"/>
      </w:tblGrid>
      <w:tr>
        <w:tc>
          <w:tcPr>
            <w:tcW w:type="dxa" w:w="10080"/>
            <w:shd w:fill="EAF2F8"/>
          </w:tcPr>
          <w:p>
            <w:r/>
            <w:r>
              <w:rPr>
                <w:b/>
                <w:color w:val="1F4E79"/>
                <w:sz w:val="18"/>
              </w:rPr>
              <w:t xml:space="preserve">Key observation: </w:t>
            </w:r>
            <w:r>
              <w:rPr>
                <w:sz w:val="18"/>
              </w:rPr>
              <w:t>The dataset contains 31 categorical columns and 8 numerical columns, but only 5 categorical columns and 1 numerical column are useful for KNN synthesis after validation. This means the experiment is valid as a baseline, but the data has limited feature variation.</w:t>
            </w:r>
          </w:p>
        </w:tc>
      </w:tr>
    </w:tbl>
    <w:p/>
    <w:p>
      <w:pPr>
        <w:pStyle w:val="Heading1"/>
      </w:pPr>
      <w:r>
        <w:t>2. Step-by-Step Workflow</w:t>
      </w:r>
    </w:p>
    <w:p>
      <w:pPr>
        <w:pStyle w:val="Heading2"/>
      </w:pPr>
      <w:r>
        <w:t>Step 1 - Define the experiment objective</w:t>
      </w:r>
    </w:p>
    <w:p>
      <w:r>
        <w:t>We define the task as a validation-led synthetic data experiment. The notebook should generate synthetic data and then prove whether the synthetic data is close enough to real data for analysis or model testing.</w:t>
      </w:r>
    </w:p>
    <w:p>
      <w:pPr>
        <w:pStyle w:val="ListBullet"/>
      </w:pPr>
      <w:r>
        <w:t>Follow Karabo's categorical KNN approach as the baseline.</w:t>
      </w:r>
    </w:p>
    <w:p>
      <w:pPr>
        <w:pStyle w:val="ListBullet"/>
      </w:pPr>
      <w:r>
        <w:t>Add numerical validation and mixed-feature KNN synthesis.</w:t>
      </w:r>
    </w:p>
    <w:p>
      <w:pPr>
        <w:pStyle w:val="ListBullet"/>
      </w:pPr>
      <w:r>
        <w:t>Generate validation outputs and scorecards for review.</w:t>
      </w:r>
    </w:p>
    <w:p>
      <w:pPr>
        <w:pStyle w:val="Heading2"/>
      </w:pPr>
      <w:r>
        <w:t>Step 2 - Load data and configure paths</w:t>
      </w:r>
    </w:p>
    <w:p>
      <w:r>
        <w:t>The notebook loads the CSV dataset and defines output folders for all generated scorecards. The target column is identified as target.</w:t>
      </w:r>
    </w:p>
    <w:p>
      <w:pPr>
        <w:pStyle w:val="ListBullet"/>
      </w:pPr>
      <w:r>
        <w:t>Input file used: data(1).csv</w:t>
      </w:r>
    </w:p>
    <w:p>
      <w:pPr>
        <w:pStyle w:val="ListBullet"/>
      </w:pPr>
      <w:r>
        <w:t>Output folder used: karabo_mixed_knn_outputs</w:t>
      </w:r>
    </w:p>
    <w:p>
      <w:pPr>
        <w:pStyle w:val="ListBullet"/>
      </w:pPr>
      <w:r>
        <w:t>Target column is used for stratification and validation, not as a normal input feature.</w:t>
      </w:r>
    </w:p>
    <w:p>
      <w:pPr>
        <w:pStyle w:val="Heading2"/>
      </w:pPr>
      <w:r>
        <w:t>Step 3 - Identify categorical and numerical columns</w:t>
      </w:r>
    </w:p>
    <w:p>
      <w:r>
        <w:t>Columns are separated based on data type. Object, category, and Boolean columns are treated as categorical. Numeric columns are treated as numerical. The target column is excluded from the feature list.</w:t>
      </w:r>
    </w:p>
    <w:p>
      <w:pPr>
        <w:pStyle w:val="ListBullet"/>
      </w:pPr>
      <w:r>
        <w:t>Categorical columns found: 31</w:t>
      </w:r>
    </w:p>
    <w:p>
      <w:pPr>
        <w:pStyle w:val="ListBullet"/>
      </w:pPr>
      <w:r>
        <w:t>Numerical columns found: 8</w:t>
      </w:r>
    </w:p>
    <w:p>
      <w:pPr>
        <w:pStyle w:val="ListBullet"/>
      </w:pPr>
      <w:r>
        <w:t>This separation is required because categorical and numerical features need different preprocessing.</w:t>
      </w:r>
    </w:p>
    <w:p>
      <w:pPr>
        <w:pStyle w:val="Heading2"/>
      </w:pPr>
      <w:r>
        <w:t>Step 4 - Validate categorical columns</w:t>
      </w:r>
    </w:p>
    <w:p>
      <w:r>
        <w:t>Each categorical column is checked for missing values, unique categories, constant values, high cardinality, and rare categories. This tells us whether the column can help KNN similarity.</w:t>
      </w:r>
    </w:p>
    <w:p>
      <w:pPr>
        <w:pStyle w:val="ListBullet"/>
      </w:pPr>
      <w:r>
        <w:t>Constant columns are not useful because every row has the same value.</w:t>
      </w:r>
    </w:p>
    <w:p>
      <w:pPr>
        <w:pStyle w:val="ListBullet"/>
      </w:pPr>
      <w:r>
        <w:t>High-cardinality ID-like columns should normally be excluded or handled separately.</w:t>
      </w:r>
    </w:p>
    <w:p>
      <w:pPr>
        <w:pStyle w:val="ListBullet"/>
      </w:pPr>
      <w:r>
        <w:t>Rare-category checks help us understand whether small classes are preserved in synthetic data.</w:t>
      </w:r>
    </w:p>
    <w:p>
      <w:pPr>
        <w:pStyle w:val="Heading2"/>
      </w:pPr>
      <w:r>
        <w:t>Step 5 - Validate numerical columns</w:t>
      </w:r>
    </w:p>
    <w:p>
      <w:r>
        <w:t>Each numerical column is checked for missing values, unique values, mean, median, standard deviation, min, max, and skewness. Zero-variance columns are removed from modelling.</w:t>
      </w:r>
    </w:p>
    <w:p>
      <w:pPr>
        <w:pStyle w:val="ListBullet"/>
      </w:pPr>
      <w:r>
        <w:t>Numerical columns must have variation to support distance calculation.</w:t>
      </w:r>
    </w:p>
    <w:p>
      <w:pPr>
        <w:pStyle w:val="ListBullet"/>
      </w:pPr>
      <w:r>
        <w:t>Scaling is required because large-value columns can dominate KNN distance.</w:t>
      </w:r>
    </w:p>
    <w:p>
      <w:pPr>
        <w:pStyle w:val="ListBullet"/>
      </w:pPr>
      <w:r>
        <w:t>Outlier and distribution checks help validate whether synthetic values remain realistic.</w:t>
      </w:r>
    </w:p>
    <w:p>
      <w:pPr>
        <w:pStyle w:val="Heading2"/>
      </w:pPr>
      <w:r>
        <w:t>Step 6 - Select useful features</w:t>
      </w:r>
    </w:p>
    <w:p>
      <w:r>
        <w:t>After validation, the notebook keeps only meaningful columns for synthesis. For this run, 5 categorical columns and 1 numerical column were selected.</w:t>
      </w:r>
    </w:p>
    <w:p>
      <w:pPr>
        <w:pStyle w:val="ListBullet"/>
      </w:pPr>
      <w:r>
        <w:t>Useful categorical column rule: more than one non-missing category and acceptable cardinality.</w:t>
      </w:r>
    </w:p>
    <w:p>
      <w:pPr>
        <w:pStyle w:val="ListBullet"/>
      </w:pPr>
      <w:r>
        <w:t>Useful numerical column rule: more than one unique non-missing value.</w:t>
      </w:r>
    </w:p>
    <w:p>
      <w:pPr>
        <w:pStyle w:val="ListBullet"/>
      </w:pPr>
      <w:r>
        <w:t>This avoids adding noise or meaningless columns into KNN.</w:t>
      </w:r>
    </w:p>
    <w:p>
      <w:pPr>
        <w:pStyle w:val="Heading2"/>
      </w:pPr>
      <w:r>
        <w:t>Step 7 - Train / validation split</w:t>
      </w:r>
    </w:p>
    <w:p>
      <w:r>
        <w:t>The data is split into train and validation sets. Synthetic data is generated only from the train set. The validation set is kept separate for utility and generalisation checks.</w:t>
      </w:r>
    </w:p>
    <w:p>
      <w:pPr>
        <w:pStyle w:val="ListBullet"/>
      </w:pPr>
      <w:r>
        <w:t>Train rows: 75,000</w:t>
      </w:r>
    </w:p>
    <w:p>
      <w:pPr>
        <w:pStyle w:val="ListBullet"/>
      </w:pPr>
      <w:r>
        <w:t>Validation rows: 25,000</w:t>
      </w:r>
    </w:p>
    <w:p>
      <w:pPr>
        <w:pStyle w:val="ListBullet"/>
      </w:pPr>
      <w:r>
        <w:t>Target distribution is preserved using stratified split when target is available.</w:t>
      </w:r>
    </w:p>
    <w:p>
      <w:pPr>
        <w:pStyle w:val="Heading2"/>
      </w:pPr>
      <w:r>
        <w:t>Step 8 - Preprocess categorical and numerical features</w:t>
      </w:r>
    </w:p>
    <w:p>
      <w:r>
        <w:t>Categorical features are encoded using one-hot encoding. Numerical features are imputed and scaled using RobustScaler.</w:t>
      </w:r>
    </w:p>
    <w:p>
      <w:pPr>
        <w:pStyle w:val="ListBullet"/>
      </w:pPr>
      <w:r>
        <w:t>One-hot encoding avoids false ordering between categories.</w:t>
      </w:r>
    </w:p>
    <w:p>
      <w:pPr>
        <w:pStyle w:val="ListBullet"/>
      </w:pPr>
      <w:r>
        <w:t>RobustScaler is safer for numerical columns with outliers.</w:t>
      </w:r>
    </w:p>
    <w:p>
      <w:pPr>
        <w:pStyle w:val="ListBullet"/>
      </w:pPr>
      <w:r>
        <w:t>The transformed matrix is used for nearest-neighbour search.</w:t>
      </w:r>
    </w:p>
    <w:p>
      <w:pPr>
        <w:pStyle w:val="Heading2"/>
      </w:pPr>
      <w:r>
        <w:t>Step 9 - Build mixed KNN synthetic generation</w:t>
      </w:r>
    </w:p>
    <w:p>
      <w:r>
        <w:t>For each synthetic row, a base row is selected, nearest neighbours are found, and a synthetic row is generated using neighbour information.</w:t>
      </w:r>
    </w:p>
    <w:p>
      <w:pPr>
        <w:pStyle w:val="ListBullet"/>
      </w:pPr>
      <w:r>
        <w:t>Categorical values are sampled from nearest-neighbour category frequencies.</w:t>
      </w:r>
    </w:p>
    <w:p>
      <w:pPr>
        <w:pStyle w:val="ListBullet"/>
      </w:pPr>
      <w:r>
        <w:t>Numerical values are generated using interpolation between the base row and a selected neighbour.</w:t>
      </w:r>
    </w:p>
    <w:p>
      <w:pPr>
        <w:pStyle w:val="ListBullet"/>
      </w:pPr>
      <w:r>
        <w:t>Values are clipped to real train min and max limits to avoid unrealistic values.</w:t>
      </w:r>
    </w:p>
    <w:p>
      <w:pPr>
        <w:pStyle w:val="Heading2"/>
      </w:pPr>
      <w:r>
        <w:t>Step 10 - Generate synthetic mixed data</w:t>
      </w:r>
    </w:p>
    <w:p>
      <w:r>
        <w:t>The main mixed experiment uses both useful categorical and useful numerical columns. The generated synthetic data is exported for review.</w:t>
      </w:r>
    </w:p>
    <w:p>
      <w:pPr>
        <w:pStyle w:val="ListBullet"/>
      </w:pPr>
      <w:r>
        <w:t>Synthetic rows generated: 3,000</w:t>
      </w:r>
    </w:p>
    <w:p>
      <w:pPr>
        <w:pStyle w:val="ListBullet"/>
      </w:pPr>
      <w:r>
        <w:t>The synthetic output includes selected categorical columns, selected numerical columns, and target copied/sampled from neighbour behaviour.</w:t>
      </w:r>
    </w:p>
    <w:p>
      <w:pPr>
        <w:pStyle w:val="ListBullet"/>
      </w:pPr>
      <w:r>
        <w:t>The output file is 04_synthetic_mixed_knn_data.csv.</w:t>
      </w:r>
    </w:p>
    <w:p>
      <w:pPr>
        <w:pStyle w:val="Heading2"/>
      </w:pPr>
      <w:r>
        <w:t>Step 11 - Validate categorical distributions</w:t>
      </w:r>
    </w:p>
    <w:p>
      <w:r>
        <w:t>The notebook compares real train and synthetic category distributions. It checks distribution drift, category coverage, new category count, and missing category count.</w:t>
      </w:r>
    </w:p>
    <w:p>
      <w:pPr>
        <w:pStyle w:val="ListBullet"/>
      </w:pPr>
      <w:r>
        <w:t>Low drift means synthetic category percentages are close to real data.</w:t>
      </w:r>
    </w:p>
    <w:p>
      <w:pPr>
        <w:pStyle w:val="ListBullet"/>
      </w:pPr>
      <w:r>
        <w:t>Category coverage of 1.0 means all real categories were preserved.</w:t>
      </w:r>
    </w:p>
    <w:p>
      <w:pPr>
        <w:pStyle w:val="ListBullet"/>
      </w:pPr>
      <w:r>
        <w:t>New category count should usually be zero unless the method intentionally creates new categories.</w:t>
      </w:r>
    </w:p>
    <w:p>
      <w:pPr>
        <w:pStyle w:val="Heading2"/>
      </w:pPr>
      <w:r>
        <w:t>Step 12 - Validate numerical distributions</w:t>
      </w:r>
    </w:p>
    <w:p>
      <w:r>
        <w:t>The notebook compares numerical distributions using mean, median, standard deviation, min, max, KS statistic, and PSI.</w:t>
      </w:r>
    </w:p>
    <w:p>
      <w:pPr>
        <w:pStyle w:val="ListBullet"/>
      </w:pPr>
      <w:r>
        <w:t>KS statistic measures distribution difference.</w:t>
      </w:r>
    </w:p>
    <w:p>
      <w:pPr>
        <w:pStyle w:val="ListBullet"/>
      </w:pPr>
      <w:r>
        <w:t>PSI measures population stability between real and synthetic distributions.</w:t>
      </w:r>
    </w:p>
    <w:p>
      <w:pPr>
        <w:pStyle w:val="ListBullet"/>
      </w:pPr>
      <w:r>
        <w:t>For Age, the synthetic mean and median were close to real values.</w:t>
      </w:r>
    </w:p>
    <w:p>
      <w:pPr>
        <w:pStyle w:val="Heading2"/>
      </w:pPr>
      <w:r>
        <w:t>Step 13 - Validate relationships</w:t>
      </w:r>
    </w:p>
    <w:p>
      <w:r>
        <w:t>Relationship validation checks whether feature-to-feature behaviour is preserved. Categorical relationships are checked using Cramer's V. Numerical relationships use correlation where at least two useful numerical columns exist.</w:t>
      </w:r>
    </w:p>
    <w:p>
      <w:pPr>
        <w:pStyle w:val="ListBullet"/>
      </w:pPr>
      <w:r>
        <w:t>Categorical relationship validation was possible across the 5 categorical features.</w:t>
      </w:r>
    </w:p>
    <w:p>
      <w:pPr>
        <w:pStyle w:val="ListBullet"/>
      </w:pPr>
      <w:r>
        <w:t>Numerical correlation validation was not applicable because only one numerical feature was useful.</w:t>
      </w:r>
    </w:p>
    <w:p>
      <w:pPr>
        <w:pStyle w:val="ListBullet"/>
      </w:pPr>
      <w:r>
        <w:t>Mixed validation checked numerical mean by category.</w:t>
      </w:r>
    </w:p>
    <w:p>
      <w:pPr>
        <w:pStyle w:val="Heading2"/>
      </w:pPr>
      <w:r>
        <w:t>Step 14 - Validate target behaviour</w:t>
      </w:r>
    </w:p>
    <w:p>
      <w:r>
        <w:t>The notebook compares target rate across train, validation, and synthetic data. This confirms whether synthetic data preserves class balance.</w:t>
      </w:r>
    </w:p>
    <w:p>
      <w:pPr>
        <w:pStyle w:val="ListBullet"/>
      </w:pPr>
      <w:r>
        <w:t>Train target rate: 0.501907</w:t>
      </w:r>
    </w:p>
    <w:p>
      <w:pPr>
        <w:pStyle w:val="ListBullet"/>
      </w:pPr>
      <w:r>
        <w:t>Validation target rate: 0.501920</w:t>
      </w:r>
    </w:p>
    <w:p>
      <w:pPr>
        <w:pStyle w:val="ListBullet"/>
      </w:pPr>
      <w:r>
        <w:t>Synthetic target rate: 0.408333</w:t>
      </w:r>
    </w:p>
    <w:p>
      <w:pPr>
        <w:pStyle w:val="ListBullet"/>
      </w:pPr>
      <w:r>
        <w:t>The synthetic target rate is lower, so target-generation logic needs improvement.</w:t>
      </w:r>
    </w:p>
    <w:p>
      <w:pPr>
        <w:pStyle w:val="Heading2"/>
      </w:pPr>
      <w:r>
        <w:t>Step 15 - Validate model utility</w:t>
      </w:r>
    </w:p>
    <w:p>
      <w:r>
        <w:t>A model is trained on real data and another model is trained on synthetic data. Both are tested on the real validation set.</w:t>
      </w:r>
    </w:p>
    <w:p>
      <w:pPr>
        <w:pStyle w:val="ListBullet"/>
      </w:pPr>
      <w:r>
        <w:t>Real-trained AUC: 0.506776</w:t>
      </w:r>
    </w:p>
    <w:p>
      <w:pPr>
        <w:pStyle w:val="ListBullet"/>
      </w:pPr>
      <w:r>
        <w:t>Synthetic-trained AUC: 0.507468</w:t>
      </w:r>
    </w:p>
    <w:p>
      <w:pPr>
        <w:pStyle w:val="ListBullet"/>
      </w:pPr>
      <w:r>
        <w:t>AUC is similar, but both values are close to random, indicating weak predictive signal in available features.</w:t>
      </w:r>
    </w:p>
    <w:p>
      <w:pPr>
        <w:pStyle w:val="Heading2"/>
      </w:pPr>
      <w:r>
        <w:t>Step 16 - Validate privacy and duplicate risk</w:t>
      </w:r>
    </w:p>
    <w:p>
      <w:r>
        <w:t>The notebook checks synthetic duplicate rate, exact match rate against real train rows, unique synthetic profiles, and nearest-neighbour distance.</w:t>
      </w:r>
    </w:p>
    <w:p>
      <w:pPr>
        <w:pStyle w:val="ListBullet"/>
      </w:pPr>
      <w:r>
        <w:t>Synthetic duplicate rate is high at 0.996667.</w:t>
      </w:r>
    </w:p>
    <w:p>
      <w:pPr>
        <w:pStyle w:val="ListBullet"/>
      </w:pPr>
      <w:r>
        <w:t>Exact full-row match rate against real train is 0.0 for mixed features.</w:t>
      </w:r>
    </w:p>
    <w:p>
      <w:pPr>
        <w:pStyle w:val="ListBullet"/>
      </w:pPr>
      <w:r>
        <w:t>High duplicate rate means the selected useful features still have limited variety.</w:t>
      </w:r>
    </w:p>
    <w:p>
      <w:pPr>
        <w:pStyle w:val="Heading2"/>
      </w:pPr>
      <w:r>
        <w:t>Step 17 - Run sensitivity testing</w:t>
      </w:r>
    </w:p>
    <w:p>
      <w:r>
        <w:t>The notebook compares categorical-only, numerical-only, and mixed KNN modes across different k values.</w:t>
      </w:r>
    </w:p>
    <w:p>
      <w:pPr>
        <w:pStyle w:val="ListBullet"/>
      </w:pPr>
      <w:r>
        <w:t>Sensitivity helps identify whether categorical or numerical features drive synthetic quality.</w:t>
      </w:r>
    </w:p>
    <w:p>
      <w:pPr>
        <w:pStyle w:val="ListBullet"/>
      </w:pPr>
      <w:r>
        <w:t>The tested k values are 3, 5, and 10.</w:t>
      </w:r>
    </w:p>
    <w:p>
      <w:pPr>
        <w:pStyle w:val="ListBullet"/>
      </w:pPr>
      <w:r>
        <w:t>The mixed mode generally provides more feature coverage than categorical-only.</w:t>
      </w:r>
    </w:p>
    <w:p>
      <w:pPr>
        <w:pStyle w:val="Heading2"/>
      </w:pPr>
      <w:r>
        <w:t>Step 18 - Prepare final scorecard and recommendations</w:t>
      </w:r>
    </w:p>
    <w:p>
      <w:r>
        <w:t>All key metrics are collected into a final scorecard. The notebook then provides findings and next actions.</w:t>
      </w:r>
    </w:p>
    <w:p>
      <w:pPr>
        <w:pStyle w:val="ListBullet"/>
      </w:pPr>
      <w:r>
        <w:t>Keep the categorical-only notebook as baseline.</w:t>
      </w:r>
    </w:p>
    <w:p>
      <w:pPr>
        <w:pStyle w:val="ListBullet"/>
      </w:pPr>
      <w:r>
        <w:t>Use mixed categorical + numerical synthesis for the next experiment.</w:t>
      </w:r>
    </w:p>
    <w:p>
      <w:pPr>
        <w:pStyle w:val="ListBullet"/>
      </w:pPr>
      <w:r>
        <w:t>Improve target preservation and reduce duplicate rate in the next version.</w:t>
      </w:r>
    </w:p>
    <w:p>
      <w:pPr>
        <w:pStyle w:val="Heading1"/>
      </w:pPr>
      <w:r>
        <w:t>3. Actual Results from the Notebook</w:t>
      </w:r>
    </w:p>
    <w:p>
      <w:pPr>
        <w:pStyle w:val="Heading2"/>
      </w:pPr>
      <w:r>
        <w:t>3.1 Feature Selection Summary</w:t>
      </w:r>
    </w:p>
    <w:tbl>
      <w:tblPr>
        <w:tblStyle w:val="TableGrid"/>
        <w:tblW w:type="auto" w:w="0"/>
        <w:jc w:val="center"/>
        <w:tblLook w:firstColumn="1" w:firstRow="1" w:lastColumn="0" w:lastRow="0" w:noHBand="0" w:noVBand="1" w:val="04A0"/>
      </w:tblPr>
      <w:tblGrid>
        <w:gridCol w:w="5040"/>
        <w:gridCol w:w="5040"/>
      </w:tblGrid>
      <w:tr>
        <w:tc>
          <w:tcPr>
            <w:tcW w:type="dxa" w:w="5040"/>
            <w:shd w:fill="1F4E79"/>
            <w:vAlign w:val="center"/>
          </w:tcPr>
          <w:p>
            <w:pPr>
              <w:jc w:val="left"/>
            </w:pPr>
            <w:r/>
            <w:r>
              <w:rPr>
                <w:b/>
                <w:color w:val="FFFFFF"/>
                <w:sz w:val="18"/>
              </w:rPr>
              <w:t>feature_group</w:t>
            </w:r>
          </w:p>
        </w:tc>
        <w:tc>
          <w:tcPr>
            <w:tcW w:type="dxa" w:w="2016"/>
            <w:shd w:fill="1F4E79"/>
            <w:vAlign w:val="center"/>
          </w:tcPr>
          <w:p>
            <w:pPr>
              <w:jc w:val="left"/>
            </w:pPr>
            <w:r/>
            <w:r>
              <w:rPr>
                <w:b/>
                <w:color w:val="FFFFFF"/>
                <w:sz w:val="18"/>
              </w:rPr>
              <w:t>count</w:t>
            </w:r>
          </w:p>
        </w:tc>
      </w:tr>
      <w:tr>
        <w:tc>
          <w:tcPr>
            <w:tcW w:type="dxa" w:w="5040"/>
            <w:vAlign w:val="top"/>
          </w:tcPr>
          <w:p>
            <w:pPr>
              <w:jc w:val="left"/>
            </w:pPr>
            <w:r/>
            <w:r>
              <w:rPr>
                <w:b w:val="0"/>
                <w:sz w:val="18"/>
              </w:rPr>
              <w:t>categorical_total</w:t>
            </w:r>
          </w:p>
        </w:tc>
        <w:tc>
          <w:tcPr>
            <w:tcW w:type="dxa" w:w="2016"/>
            <w:vAlign w:val="top"/>
          </w:tcPr>
          <w:p>
            <w:pPr>
              <w:jc w:val="left"/>
            </w:pPr>
            <w:r/>
            <w:r>
              <w:rPr>
                <w:b w:val="0"/>
                <w:sz w:val="18"/>
              </w:rPr>
              <w:t>31</w:t>
            </w:r>
          </w:p>
        </w:tc>
      </w:tr>
      <w:tr>
        <w:tc>
          <w:tcPr>
            <w:tcW w:type="dxa" w:w="5040"/>
            <w:vAlign w:val="top"/>
          </w:tcPr>
          <w:p>
            <w:pPr>
              <w:jc w:val="left"/>
            </w:pPr>
            <w:r/>
            <w:r>
              <w:rPr>
                <w:b w:val="0"/>
                <w:sz w:val="18"/>
              </w:rPr>
              <w:t>categorical_useful</w:t>
            </w:r>
          </w:p>
        </w:tc>
        <w:tc>
          <w:tcPr>
            <w:tcW w:type="dxa" w:w="2016"/>
            <w:vAlign w:val="top"/>
          </w:tcPr>
          <w:p>
            <w:pPr>
              <w:jc w:val="left"/>
            </w:pPr>
            <w:r/>
            <w:r>
              <w:rPr>
                <w:b w:val="0"/>
                <w:sz w:val="18"/>
              </w:rPr>
              <w:t>5</w:t>
            </w:r>
          </w:p>
        </w:tc>
      </w:tr>
      <w:tr>
        <w:tc>
          <w:tcPr>
            <w:tcW w:type="dxa" w:w="5040"/>
            <w:vAlign w:val="top"/>
          </w:tcPr>
          <w:p>
            <w:pPr>
              <w:jc w:val="left"/>
            </w:pPr>
            <w:r/>
            <w:r>
              <w:rPr>
                <w:b w:val="0"/>
                <w:sz w:val="18"/>
              </w:rPr>
              <w:t>numerical_total</w:t>
            </w:r>
          </w:p>
        </w:tc>
        <w:tc>
          <w:tcPr>
            <w:tcW w:type="dxa" w:w="2016"/>
            <w:vAlign w:val="top"/>
          </w:tcPr>
          <w:p>
            <w:pPr>
              <w:jc w:val="left"/>
            </w:pPr>
            <w:r/>
            <w:r>
              <w:rPr>
                <w:b w:val="0"/>
                <w:sz w:val="18"/>
              </w:rPr>
              <w:t>8</w:t>
            </w:r>
          </w:p>
        </w:tc>
      </w:tr>
      <w:tr>
        <w:tc>
          <w:tcPr>
            <w:tcW w:type="dxa" w:w="5040"/>
            <w:vAlign w:val="top"/>
          </w:tcPr>
          <w:p>
            <w:pPr>
              <w:jc w:val="left"/>
            </w:pPr>
            <w:r/>
            <w:r>
              <w:rPr>
                <w:b w:val="0"/>
                <w:sz w:val="18"/>
              </w:rPr>
              <w:t>numerical_useful</w:t>
            </w:r>
          </w:p>
        </w:tc>
        <w:tc>
          <w:tcPr>
            <w:tcW w:type="dxa" w:w="2016"/>
            <w:vAlign w:val="top"/>
          </w:tcPr>
          <w:p>
            <w:pPr>
              <w:jc w:val="left"/>
            </w:pPr>
            <w:r/>
            <w:r>
              <w:rPr>
                <w:b w:val="0"/>
                <w:sz w:val="18"/>
              </w:rPr>
              <w:t>1</w:t>
            </w:r>
          </w:p>
        </w:tc>
      </w:tr>
    </w:tbl>
    <w:p>
      <w:pPr>
        <w:pStyle w:val="Heading2"/>
      </w:pPr>
      <w:r>
        <w:t>3.2 Target Split Summary</w:t>
      </w:r>
    </w:p>
    <w:tbl>
      <w:tblPr>
        <w:tblStyle w:val="TableGrid"/>
        <w:tblW w:type="auto" w:w="0"/>
        <w:jc w:val="center"/>
        <w:tblLook w:firstColumn="1" w:firstRow="1" w:lastColumn="0" w:lastRow="0" w:noHBand="0" w:noVBand="1" w:val="04A0"/>
      </w:tblPr>
      <w:tblGrid>
        <w:gridCol w:w="3360"/>
        <w:gridCol w:w="3360"/>
        <w:gridCol w:w="3360"/>
      </w:tblGrid>
      <w:tr>
        <w:tc>
          <w:tcPr>
            <w:tcW w:type="dxa" w:w="3600"/>
            <w:shd w:fill="1F4E79"/>
            <w:vAlign w:val="center"/>
          </w:tcPr>
          <w:p>
            <w:pPr>
              <w:jc w:val="left"/>
            </w:pPr>
            <w:r/>
            <w:r>
              <w:rPr>
                <w:b/>
                <w:color w:val="FFFFFF"/>
                <w:sz w:val="18"/>
              </w:rPr>
              <w:t>dataset</w:t>
            </w:r>
          </w:p>
        </w:tc>
        <w:tc>
          <w:tcPr>
            <w:tcW w:type="dxa" w:w="2592"/>
            <w:shd w:fill="1F4E79"/>
            <w:vAlign w:val="center"/>
          </w:tcPr>
          <w:p>
            <w:pPr>
              <w:jc w:val="left"/>
            </w:pPr>
            <w:r/>
            <w:r>
              <w:rPr>
                <w:b/>
                <w:color w:val="FFFFFF"/>
                <w:sz w:val="18"/>
              </w:rPr>
              <w:t>target_rate</w:t>
            </w:r>
          </w:p>
        </w:tc>
        <w:tc>
          <w:tcPr>
            <w:tcW w:type="dxa" w:w="2304"/>
            <w:shd w:fill="1F4E79"/>
            <w:vAlign w:val="center"/>
          </w:tcPr>
          <w:p>
            <w:pPr>
              <w:jc w:val="left"/>
            </w:pPr>
            <w:r/>
            <w:r>
              <w:rPr>
                <w:b/>
                <w:color w:val="FFFFFF"/>
                <w:sz w:val="18"/>
              </w:rPr>
              <w:t>rows</w:t>
            </w:r>
          </w:p>
        </w:tc>
      </w:tr>
      <w:tr>
        <w:tc>
          <w:tcPr>
            <w:tcW w:type="dxa" w:w="3600"/>
            <w:vAlign w:val="top"/>
          </w:tcPr>
          <w:p>
            <w:pPr>
              <w:jc w:val="left"/>
            </w:pPr>
            <w:r/>
            <w:r>
              <w:rPr>
                <w:b w:val="0"/>
                <w:sz w:val="18"/>
              </w:rPr>
              <w:t>full</w:t>
            </w:r>
          </w:p>
        </w:tc>
        <w:tc>
          <w:tcPr>
            <w:tcW w:type="dxa" w:w="2592"/>
            <w:vAlign w:val="top"/>
          </w:tcPr>
          <w:p>
            <w:pPr>
              <w:jc w:val="left"/>
            </w:pPr>
            <w:r/>
            <w:r>
              <w:rPr>
                <w:b w:val="0"/>
                <w:sz w:val="18"/>
              </w:rPr>
              <w:t>0.501910</w:t>
            </w:r>
          </w:p>
        </w:tc>
        <w:tc>
          <w:tcPr>
            <w:tcW w:type="dxa" w:w="2304"/>
            <w:vAlign w:val="top"/>
          </w:tcPr>
          <w:p>
            <w:pPr>
              <w:jc w:val="left"/>
            </w:pPr>
            <w:r/>
            <w:r>
              <w:rPr>
                <w:b w:val="0"/>
                <w:sz w:val="18"/>
              </w:rPr>
              <w:t>100,000</w:t>
            </w:r>
          </w:p>
        </w:tc>
      </w:tr>
      <w:tr>
        <w:tc>
          <w:tcPr>
            <w:tcW w:type="dxa" w:w="3600"/>
            <w:vAlign w:val="top"/>
          </w:tcPr>
          <w:p>
            <w:pPr>
              <w:jc w:val="left"/>
            </w:pPr>
            <w:r/>
            <w:r>
              <w:rPr>
                <w:b w:val="0"/>
                <w:sz w:val="18"/>
              </w:rPr>
              <w:t>train</w:t>
            </w:r>
          </w:p>
        </w:tc>
        <w:tc>
          <w:tcPr>
            <w:tcW w:type="dxa" w:w="2592"/>
            <w:vAlign w:val="top"/>
          </w:tcPr>
          <w:p>
            <w:pPr>
              <w:jc w:val="left"/>
            </w:pPr>
            <w:r/>
            <w:r>
              <w:rPr>
                <w:b w:val="0"/>
                <w:sz w:val="18"/>
              </w:rPr>
              <w:t>0.501907</w:t>
            </w:r>
          </w:p>
        </w:tc>
        <w:tc>
          <w:tcPr>
            <w:tcW w:type="dxa" w:w="2304"/>
            <w:vAlign w:val="top"/>
          </w:tcPr>
          <w:p>
            <w:pPr>
              <w:jc w:val="left"/>
            </w:pPr>
            <w:r/>
            <w:r>
              <w:rPr>
                <w:b w:val="0"/>
                <w:sz w:val="18"/>
              </w:rPr>
              <w:t>75,000</w:t>
            </w:r>
          </w:p>
        </w:tc>
      </w:tr>
      <w:tr>
        <w:tc>
          <w:tcPr>
            <w:tcW w:type="dxa" w:w="3600"/>
            <w:vAlign w:val="top"/>
          </w:tcPr>
          <w:p>
            <w:pPr>
              <w:jc w:val="left"/>
            </w:pPr>
            <w:r/>
            <w:r>
              <w:rPr>
                <w:b w:val="0"/>
                <w:sz w:val="18"/>
              </w:rPr>
              <w:t>validation</w:t>
            </w:r>
          </w:p>
        </w:tc>
        <w:tc>
          <w:tcPr>
            <w:tcW w:type="dxa" w:w="2592"/>
            <w:vAlign w:val="top"/>
          </w:tcPr>
          <w:p>
            <w:pPr>
              <w:jc w:val="left"/>
            </w:pPr>
            <w:r/>
            <w:r>
              <w:rPr>
                <w:b w:val="0"/>
                <w:sz w:val="18"/>
              </w:rPr>
              <w:t>0.501920</w:t>
            </w:r>
          </w:p>
        </w:tc>
        <w:tc>
          <w:tcPr>
            <w:tcW w:type="dxa" w:w="2304"/>
            <w:vAlign w:val="top"/>
          </w:tcPr>
          <w:p>
            <w:pPr>
              <w:jc w:val="left"/>
            </w:pPr>
            <w:r/>
            <w:r>
              <w:rPr>
                <w:b w:val="0"/>
                <w:sz w:val="18"/>
              </w:rPr>
              <w:t>25,000</w:t>
            </w:r>
          </w:p>
        </w:tc>
      </w:tr>
    </w:tbl>
    <w:p>
      <w:r>
        <w:br w:type="page"/>
      </w:r>
    </w:p>
    <w:p>
      <w:pPr>
        <w:pStyle w:val="Heading2"/>
      </w:pPr>
      <w:r>
        <w:t>3.3 Categorical Validation Result</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3312"/>
            <w:shd w:fill="1F4E79"/>
            <w:vAlign w:val="center"/>
          </w:tcPr>
          <w:p>
            <w:pPr>
              <w:jc w:val="left"/>
            </w:pPr>
            <w:r/>
            <w:r>
              <w:rPr>
                <w:b/>
                <w:color w:val="FFFFFF"/>
                <w:sz w:val="18"/>
              </w:rPr>
              <w:t>column</w:t>
            </w:r>
          </w:p>
        </w:tc>
        <w:tc>
          <w:tcPr>
            <w:tcW w:type="dxa" w:w="2016"/>
            <w:shd w:fill="1F4E79"/>
            <w:vAlign w:val="center"/>
          </w:tcPr>
          <w:p>
            <w:pPr>
              <w:jc w:val="left"/>
            </w:pPr>
            <w:r/>
            <w:r>
              <w:rPr>
                <w:b/>
                <w:color w:val="FFFFFF"/>
                <w:sz w:val="18"/>
              </w:rPr>
              <w:t>distribution_drift</w:t>
            </w:r>
          </w:p>
        </w:tc>
        <w:tc>
          <w:tcPr>
            <w:tcW w:type="dxa" w:w="1728"/>
            <w:shd w:fill="1F4E79"/>
            <w:vAlign w:val="center"/>
          </w:tcPr>
          <w:p>
            <w:pPr>
              <w:jc w:val="left"/>
            </w:pPr>
            <w:r/>
            <w:r>
              <w:rPr>
                <w:b/>
                <w:color w:val="FFFFFF"/>
                <w:sz w:val="18"/>
              </w:rPr>
              <w:t>category_coverage</w:t>
            </w:r>
          </w:p>
        </w:tc>
        <w:tc>
          <w:tcPr>
            <w:tcW w:type="dxa" w:w="1728"/>
            <w:shd w:fill="1F4E79"/>
            <w:vAlign w:val="center"/>
          </w:tcPr>
          <w:p>
            <w:pPr>
              <w:jc w:val="left"/>
            </w:pPr>
            <w:r/>
            <w:r>
              <w:rPr>
                <w:b/>
                <w:color w:val="FFFFFF"/>
                <w:sz w:val="18"/>
              </w:rPr>
              <w:t>new_category_count</w:t>
            </w:r>
          </w:p>
        </w:tc>
        <w:tc>
          <w:tcPr>
            <w:tcW w:type="dxa" w:w="1872"/>
            <w:shd w:fill="1F4E79"/>
            <w:vAlign w:val="center"/>
          </w:tcPr>
          <w:p>
            <w:pPr>
              <w:jc w:val="left"/>
            </w:pPr>
            <w:r/>
            <w:r>
              <w:rPr>
                <w:b/>
                <w:color w:val="FFFFFF"/>
                <w:sz w:val="18"/>
              </w:rPr>
              <w:t>missing_category_count</w:t>
            </w:r>
          </w:p>
        </w:tc>
      </w:tr>
      <w:tr>
        <w:tc>
          <w:tcPr>
            <w:tcW w:type="dxa" w:w="3312"/>
            <w:vAlign w:val="top"/>
          </w:tcPr>
          <w:p>
            <w:pPr>
              <w:jc w:val="left"/>
            </w:pPr>
            <w:r/>
            <w:r>
              <w:rPr>
                <w:b w:val="0"/>
                <w:sz w:val="18"/>
              </w:rPr>
              <w:t>Gender</w:t>
            </w:r>
          </w:p>
        </w:tc>
        <w:tc>
          <w:tcPr>
            <w:tcW w:type="dxa" w:w="2016"/>
            <w:vAlign w:val="top"/>
          </w:tcPr>
          <w:p>
            <w:pPr>
              <w:jc w:val="left"/>
            </w:pPr>
            <w:r/>
            <w:r>
              <w:rPr>
                <w:b w:val="0"/>
                <w:sz w:val="18"/>
              </w:rPr>
              <w:t>0.003147</w:t>
            </w:r>
          </w:p>
        </w:tc>
        <w:tc>
          <w:tcPr>
            <w:tcW w:type="dxa" w:w="1728"/>
            <w:vAlign w:val="top"/>
          </w:tcPr>
          <w:p>
            <w:pPr>
              <w:jc w:val="left"/>
            </w:pPr>
            <w:r/>
            <w:r>
              <w:rPr>
                <w:b w:val="0"/>
                <w:sz w:val="18"/>
              </w:rPr>
              <w:t>1.00</w:t>
            </w:r>
          </w:p>
        </w:tc>
        <w:tc>
          <w:tcPr>
            <w:tcW w:type="dxa" w:w="1728"/>
            <w:vAlign w:val="top"/>
          </w:tcPr>
          <w:p>
            <w:pPr>
              <w:jc w:val="left"/>
            </w:pPr>
            <w:r/>
            <w:r>
              <w:rPr>
                <w:b w:val="0"/>
                <w:sz w:val="18"/>
              </w:rPr>
              <w:t>0</w:t>
            </w:r>
          </w:p>
        </w:tc>
        <w:tc>
          <w:tcPr>
            <w:tcW w:type="dxa" w:w="1872"/>
            <w:vAlign w:val="top"/>
          </w:tcPr>
          <w:p>
            <w:pPr>
              <w:jc w:val="left"/>
            </w:pPr>
            <w:r/>
            <w:r>
              <w:rPr>
                <w:b w:val="0"/>
                <w:sz w:val="18"/>
              </w:rPr>
              <w:t>0</w:t>
            </w:r>
          </w:p>
        </w:tc>
      </w:tr>
      <w:tr>
        <w:tc>
          <w:tcPr>
            <w:tcW w:type="dxa" w:w="3312"/>
            <w:vAlign w:val="top"/>
          </w:tcPr>
          <w:p>
            <w:pPr>
              <w:jc w:val="left"/>
            </w:pPr>
            <w:r/>
            <w:r>
              <w:rPr>
                <w:b w:val="0"/>
                <w:sz w:val="18"/>
              </w:rPr>
              <w:t>Age_Group</w:t>
            </w:r>
          </w:p>
        </w:tc>
        <w:tc>
          <w:tcPr>
            <w:tcW w:type="dxa" w:w="2016"/>
            <w:vAlign w:val="top"/>
          </w:tcPr>
          <w:p>
            <w:pPr>
              <w:jc w:val="left"/>
            </w:pPr>
            <w:r/>
            <w:r>
              <w:rPr>
                <w:b w:val="0"/>
                <w:sz w:val="18"/>
              </w:rPr>
              <w:t>0.000507</w:t>
            </w:r>
          </w:p>
        </w:tc>
        <w:tc>
          <w:tcPr>
            <w:tcW w:type="dxa" w:w="1728"/>
            <w:vAlign w:val="top"/>
          </w:tcPr>
          <w:p>
            <w:pPr>
              <w:jc w:val="left"/>
            </w:pPr>
            <w:r/>
            <w:r>
              <w:rPr>
                <w:b w:val="0"/>
                <w:sz w:val="18"/>
              </w:rPr>
              <w:t>1.00</w:t>
            </w:r>
          </w:p>
        </w:tc>
        <w:tc>
          <w:tcPr>
            <w:tcW w:type="dxa" w:w="1728"/>
            <w:vAlign w:val="top"/>
          </w:tcPr>
          <w:p>
            <w:pPr>
              <w:jc w:val="left"/>
            </w:pPr>
            <w:r/>
            <w:r>
              <w:rPr>
                <w:b w:val="0"/>
                <w:sz w:val="18"/>
              </w:rPr>
              <w:t>0</w:t>
            </w:r>
          </w:p>
        </w:tc>
        <w:tc>
          <w:tcPr>
            <w:tcW w:type="dxa" w:w="1872"/>
            <w:vAlign w:val="top"/>
          </w:tcPr>
          <w:p>
            <w:pPr>
              <w:jc w:val="left"/>
            </w:pPr>
            <w:r/>
            <w:r>
              <w:rPr>
                <w:b w:val="0"/>
                <w:sz w:val="18"/>
              </w:rPr>
              <w:t>0</w:t>
            </w:r>
          </w:p>
        </w:tc>
      </w:tr>
      <w:tr>
        <w:tc>
          <w:tcPr>
            <w:tcW w:type="dxa" w:w="3312"/>
            <w:vAlign w:val="top"/>
          </w:tcPr>
          <w:p>
            <w:pPr>
              <w:jc w:val="left"/>
            </w:pPr>
            <w:r/>
            <w:r>
              <w:rPr>
                <w:b w:val="0"/>
                <w:sz w:val="18"/>
              </w:rPr>
              <w:t>Age_Group5</w:t>
            </w:r>
          </w:p>
        </w:tc>
        <w:tc>
          <w:tcPr>
            <w:tcW w:type="dxa" w:w="2016"/>
            <w:vAlign w:val="top"/>
          </w:tcPr>
          <w:p>
            <w:pPr>
              <w:jc w:val="left"/>
            </w:pPr>
            <w:r/>
            <w:r>
              <w:rPr>
                <w:b w:val="0"/>
                <w:sz w:val="18"/>
              </w:rPr>
              <w:t>0.000507</w:t>
            </w:r>
          </w:p>
        </w:tc>
        <w:tc>
          <w:tcPr>
            <w:tcW w:type="dxa" w:w="1728"/>
            <w:vAlign w:val="top"/>
          </w:tcPr>
          <w:p>
            <w:pPr>
              <w:jc w:val="left"/>
            </w:pPr>
            <w:r/>
            <w:r>
              <w:rPr>
                <w:b w:val="0"/>
                <w:sz w:val="18"/>
              </w:rPr>
              <w:t>1.00</w:t>
            </w:r>
          </w:p>
        </w:tc>
        <w:tc>
          <w:tcPr>
            <w:tcW w:type="dxa" w:w="1728"/>
            <w:vAlign w:val="top"/>
          </w:tcPr>
          <w:p>
            <w:pPr>
              <w:jc w:val="left"/>
            </w:pPr>
            <w:r/>
            <w:r>
              <w:rPr>
                <w:b w:val="0"/>
                <w:sz w:val="18"/>
              </w:rPr>
              <w:t>0</w:t>
            </w:r>
          </w:p>
        </w:tc>
        <w:tc>
          <w:tcPr>
            <w:tcW w:type="dxa" w:w="1872"/>
            <w:vAlign w:val="top"/>
          </w:tcPr>
          <w:p>
            <w:pPr>
              <w:jc w:val="left"/>
            </w:pPr>
            <w:r/>
            <w:r>
              <w:rPr>
                <w:b w:val="0"/>
                <w:sz w:val="18"/>
              </w:rPr>
              <w:t>0</w:t>
            </w:r>
          </w:p>
        </w:tc>
      </w:tr>
      <w:tr>
        <w:tc>
          <w:tcPr>
            <w:tcW w:type="dxa" w:w="3312"/>
            <w:vAlign w:val="top"/>
          </w:tcPr>
          <w:p>
            <w:pPr>
              <w:jc w:val="left"/>
            </w:pPr>
            <w:r/>
            <w:r>
              <w:rPr>
                <w:b w:val="0"/>
                <w:sz w:val="18"/>
              </w:rPr>
              <w:t>Age_Group3</w:t>
            </w:r>
          </w:p>
        </w:tc>
        <w:tc>
          <w:tcPr>
            <w:tcW w:type="dxa" w:w="2016"/>
            <w:vAlign w:val="top"/>
          </w:tcPr>
          <w:p>
            <w:pPr>
              <w:jc w:val="left"/>
            </w:pPr>
            <w:r/>
            <w:r>
              <w:rPr>
                <w:b w:val="0"/>
                <w:sz w:val="18"/>
              </w:rPr>
              <w:t>0.000507</w:t>
            </w:r>
          </w:p>
        </w:tc>
        <w:tc>
          <w:tcPr>
            <w:tcW w:type="dxa" w:w="1728"/>
            <w:vAlign w:val="top"/>
          </w:tcPr>
          <w:p>
            <w:pPr>
              <w:jc w:val="left"/>
            </w:pPr>
            <w:r/>
            <w:r>
              <w:rPr>
                <w:b w:val="0"/>
                <w:sz w:val="18"/>
              </w:rPr>
              <w:t>1.00</w:t>
            </w:r>
          </w:p>
        </w:tc>
        <w:tc>
          <w:tcPr>
            <w:tcW w:type="dxa" w:w="1728"/>
            <w:vAlign w:val="top"/>
          </w:tcPr>
          <w:p>
            <w:pPr>
              <w:jc w:val="left"/>
            </w:pPr>
            <w:r/>
            <w:r>
              <w:rPr>
                <w:b w:val="0"/>
                <w:sz w:val="18"/>
              </w:rPr>
              <w:t>0</w:t>
            </w:r>
          </w:p>
        </w:tc>
        <w:tc>
          <w:tcPr>
            <w:tcW w:type="dxa" w:w="1872"/>
            <w:vAlign w:val="top"/>
          </w:tcPr>
          <w:p>
            <w:pPr>
              <w:jc w:val="left"/>
            </w:pPr>
            <w:r/>
            <w:r>
              <w:rPr>
                <w:b w:val="0"/>
                <w:sz w:val="18"/>
              </w:rPr>
              <w:t>0</w:t>
            </w:r>
          </w:p>
        </w:tc>
      </w:tr>
      <w:tr>
        <w:tc>
          <w:tcPr>
            <w:tcW w:type="dxa" w:w="3312"/>
            <w:vAlign w:val="top"/>
          </w:tcPr>
          <w:p>
            <w:pPr>
              <w:jc w:val="left"/>
            </w:pPr>
            <w:r/>
            <w:r>
              <w:rPr>
                <w:b w:val="0"/>
                <w:sz w:val="18"/>
              </w:rPr>
              <w:t>Deceased_Indicator_YN</w:t>
            </w:r>
          </w:p>
        </w:tc>
        <w:tc>
          <w:tcPr>
            <w:tcW w:type="dxa" w:w="2016"/>
            <w:vAlign w:val="top"/>
          </w:tcPr>
          <w:p>
            <w:pPr>
              <w:jc w:val="left"/>
            </w:pPr>
            <w:r/>
            <w:r>
              <w:rPr>
                <w:b w:val="0"/>
                <w:sz w:val="18"/>
              </w:rPr>
              <w:t>0.000507</w:t>
            </w:r>
          </w:p>
        </w:tc>
        <w:tc>
          <w:tcPr>
            <w:tcW w:type="dxa" w:w="1728"/>
            <w:vAlign w:val="top"/>
          </w:tcPr>
          <w:p>
            <w:pPr>
              <w:jc w:val="left"/>
            </w:pPr>
            <w:r/>
            <w:r>
              <w:rPr>
                <w:b w:val="0"/>
                <w:sz w:val="18"/>
              </w:rPr>
              <w:t>1.00</w:t>
            </w:r>
          </w:p>
        </w:tc>
        <w:tc>
          <w:tcPr>
            <w:tcW w:type="dxa" w:w="1728"/>
            <w:vAlign w:val="top"/>
          </w:tcPr>
          <w:p>
            <w:pPr>
              <w:jc w:val="left"/>
            </w:pPr>
            <w:r/>
            <w:r>
              <w:rPr>
                <w:b w:val="0"/>
                <w:sz w:val="18"/>
              </w:rPr>
              <w:t>0</w:t>
            </w:r>
          </w:p>
        </w:tc>
        <w:tc>
          <w:tcPr>
            <w:tcW w:type="dxa" w:w="1872"/>
            <w:vAlign w:val="top"/>
          </w:tcPr>
          <w:p>
            <w:pPr>
              <w:jc w:val="left"/>
            </w:pPr>
            <w:r/>
            <w:r>
              <w:rPr>
                <w:b w:val="0"/>
                <w:sz w:val="18"/>
              </w:rPr>
              <w:t>0</w:t>
            </w:r>
          </w:p>
        </w:tc>
      </w:tr>
    </w:tbl>
    <w:tbl>
      <w:tblPr>
        <w:tblStyle w:val="TableGrid"/>
        <w:tblW w:type="auto" w:w="0"/>
        <w:tblLook w:firstColumn="1" w:firstRow="1" w:lastColumn="0" w:lastRow="0" w:noHBand="0" w:noVBand="1" w:val="04A0"/>
      </w:tblPr>
      <w:tblGrid>
        <w:gridCol w:w="10080"/>
      </w:tblGrid>
      <w:tr>
        <w:tc>
          <w:tcPr>
            <w:tcW w:type="dxa" w:w="10080"/>
            <w:shd w:fill="EAF2F8"/>
          </w:tcPr>
          <w:p>
            <w:r/>
            <w:r>
              <w:rPr>
                <w:b/>
                <w:color w:val="1F4E79"/>
                <w:sz w:val="18"/>
              </w:rPr>
              <w:t xml:space="preserve">Interpretation: </w:t>
            </w:r>
            <w:r>
              <w:rPr>
                <w:sz w:val="18"/>
              </w:rPr>
              <w:t>All useful categorical features kept full category coverage and no new or missing categories were introduced. Distribution drift is low, which means the categorical distribution is preserved well.</w:t>
            </w:r>
          </w:p>
        </w:tc>
      </w:tr>
    </w:tbl>
    <w:p/>
    <w:p>
      <w:pPr>
        <w:pStyle w:val="Heading2"/>
      </w:pPr>
      <w:r>
        <w:t>3.4 Numerical Validation Result</w:t>
      </w:r>
    </w:p>
    <w:tbl>
      <w:tblPr>
        <w:tblStyle w:val="TableGrid"/>
        <w:tblW w:type="auto" w:w="0"/>
        <w:jc w:val="center"/>
        <w:tblLook w:firstColumn="1" w:firstRow="1" w:lastColumn="0" w:lastRow="0" w:noHBand="0" w:noVBand="1" w:val="04A0"/>
      </w:tblPr>
      <w:tblGrid>
        <w:gridCol w:w="1260"/>
        <w:gridCol w:w="1260"/>
        <w:gridCol w:w="1260"/>
        <w:gridCol w:w="1260"/>
        <w:gridCol w:w="1260"/>
        <w:gridCol w:w="1260"/>
        <w:gridCol w:w="1260"/>
        <w:gridCol w:w="1260"/>
      </w:tblGrid>
      <w:tr>
        <w:tc>
          <w:tcPr>
            <w:tcW w:type="dxa" w:w="1440"/>
            <w:shd w:fill="1F4E79"/>
            <w:vAlign w:val="center"/>
          </w:tcPr>
          <w:p>
            <w:pPr>
              <w:jc w:val="left"/>
            </w:pPr>
            <w:r/>
            <w:r>
              <w:rPr>
                <w:b/>
                <w:color w:val="FFFFFF"/>
                <w:sz w:val="18"/>
              </w:rPr>
              <w:t>column</w:t>
            </w:r>
          </w:p>
        </w:tc>
        <w:tc>
          <w:tcPr>
            <w:tcW w:type="dxa" w:w="1584"/>
            <w:shd w:fill="1F4E79"/>
            <w:vAlign w:val="center"/>
          </w:tcPr>
          <w:p>
            <w:pPr>
              <w:jc w:val="left"/>
            </w:pPr>
            <w:r/>
            <w:r>
              <w:rPr>
                <w:b/>
                <w:color w:val="FFFFFF"/>
                <w:sz w:val="18"/>
              </w:rPr>
              <w:t>real_mean</w:t>
            </w:r>
          </w:p>
        </w:tc>
        <w:tc>
          <w:tcPr>
            <w:tcW w:type="dxa" w:w="1728"/>
            <w:shd w:fill="1F4E79"/>
            <w:vAlign w:val="center"/>
          </w:tcPr>
          <w:p>
            <w:pPr>
              <w:jc w:val="left"/>
            </w:pPr>
            <w:r/>
            <w:r>
              <w:rPr>
                <w:b/>
                <w:color w:val="FFFFFF"/>
                <w:sz w:val="18"/>
              </w:rPr>
              <w:t>synthetic_mean</w:t>
            </w:r>
          </w:p>
        </w:tc>
        <w:tc>
          <w:tcPr>
            <w:tcW w:type="dxa" w:w="1584"/>
            <w:shd w:fill="1F4E79"/>
            <w:vAlign w:val="center"/>
          </w:tcPr>
          <w:p>
            <w:pPr>
              <w:jc w:val="left"/>
            </w:pPr>
            <w:r/>
            <w:r>
              <w:rPr>
                <w:b/>
                <w:color w:val="FFFFFF"/>
                <w:sz w:val="18"/>
              </w:rPr>
              <w:t>mean_abs_diff</w:t>
            </w:r>
          </w:p>
        </w:tc>
        <w:tc>
          <w:tcPr>
            <w:tcW w:type="dxa" w:w="1584"/>
            <w:shd w:fill="1F4E79"/>
            <w:vAlign w:val="center"/>
          </w:tcPr>
          <w:p>
            <w:pPr>
              <w:jc w:val="left"/>
            </w:pPr>
            <w:r/>
            <w:r>
              <w:rPr>
                <w:b/>
                <w:color w:val="FFFFFF"/>
                <w:sz w:val="18"/>
              </w:rPr>
              <w:t>real_median</w:t>
            </w:r>
          </w:p>
        </w:tc>
        <w:tc>
          <w:tcPr>
            <w:tcW w:type="dxa" w:w="1728"/>
            <w:shd w:fill="1F4E79"/>
            <w:vAlign w:val="center"/>
          </w:tcPr>
          <w:p>
            <w:pPr>
              <w:jc w:val="left"/>
            </w:pPr>
            <w:r/>
            <w:r>
              <w:rPr>
                <w:b/>
                <w:color w:val="FFFFFF"/>
                <w:sz w:val="18"/>
              </w:rPr>
              <w:t>synthetic_median</w:t>
            </w:r>
          </w:p>
        </w:tc>
        <w:tc>
          <w:tcPr>
            <w:tcW w:type="dxa" w:w="1440"/>
            <w:shd w:fill="1F4E79"/>
            <w:vAlign w:val="center"/>
          </w:tcPr>
          <w:p>
            <w:pPr>
              <w:jc w:val="left"/>
            </w:pPr>
            <w:r/>
            <w:r>
              <w:rPr>
                <w:b/>
                <w:color w:val="FFFFFF"/>
                <w:sz w:val="18"/>
              </w:rPr>
              <w:t>ks_statistic</w:t>
            </w:r>
          </w:p>
        </w:tc>
        <w:tc>
          <w:tcPr>
            <w:tcW w:type="dxa" w:w="1440"/>
            <w:shd w:fill="1F4E79"/>
            <w:vAlign w:val="center"/>
          </w:tcPr>
          <w:p>
            <w:pPr>
              <w:jc w:val="left"/>
            </w:pPr>
            <w:r/>
            <w:r>
              <w:rPr>
                <w:b/>
                <w:color w:val="FFFFFF"/>
                <w:sz w:val="18"/>
              </w:rPr>
              <w:t>psi</w:t>
            </w:r>
          </w:p>
        </w:tc>
      </w:tr>
      <w:tr>
        <w:tc>
          <w:tcPr>
            <w:tcW w:type="dxa" w:w="1440"/>
            <w:vAlign w:val="top"/>
          </w:tcPr>
          <w:p>
            <w:pPr>
              <w:jc w:val="left"/>
            </w:pPr>
            <w:r/>
            <w:r>
              <w:rPr>
                <w:b w:val="0"/>
                <w:sz w:val="18"/>
              </w:rPr>
              <w:t>Age</w:t>
            </w:r>
          </w:p>
        </w:tc>
        <w:tc>
          <w:tcPr>
            <w:tcW w:type="dxa" w:w="1584"/>
            <w:vAlign w:val="top"/>
          </w:tcPr>
          <w:p>
            <w:pPr>
              <w:jc w:val="left"/>
            </w:pPr>
            <w:r/>
            <w:r>
              <w:rPr>
                <w:b w:val="0"/>
                <w:sz w:val="18"/>
              </w:rPr>
              <w:t>41.929893</w:t>
            </w:r>
          </w:p>
        </w:tc>
        <w:tc>
          <w:tcPr>
            <w:tcW w:type="dxa" w:w="1728"/>
            <w:vAlign w:val="top"/>
          </w:tcPr>
          <w:p>
            <w:pPr>
              <w:jc w:val="left"/>
            </w:pPr>
            <w:r/>
            <w:r>
              <w:rPr>
                <w:b w:val="0"/>
                <w:sz w:val="18"/>
              </w:rPr>
              <w:t>41.828667</w:t>
            </w:r>
          </w:p>
        </w:tc>
        <w:tc>
          <w:tcPr>
            <w:tcW w:type="dxa" w:w="1584"/>
            <w:vAlign w:val="top"/>
          </w:tcPr>
          <w:p>
            <w:pPr>
              <w:jc w:val="left"/>
            </w:pPr>
            <w:r/>
            <w:r>
              <w:rPr>
                <w:b w:val="0"/>
                <w:sz w:val="18"/>
              </w:rPr>
              <w:t>0.101227</w:t>
            </w:r>
          </w:p>
        </w:tc>
        <w:tc>
          <w:tcPr>
            <w:tcW w:type="dxa" w:w="1584"/>
            <w:vAlign w:val="top"/>
          </w:tcPr>
          <w:p>
            <w:pPr>
              <w:jc w:val="left"/>
            </w:pPr>
            <w:r/>
            <w:r>
              <w:rPr>
                <w:b w:val="0"/>
                <w:sz w:val="18"/>
              </w:rPr>
              <w:t>19.000000</w:t>
            </w:r>
          </w:p>
        </w:tc>
        <w:tc>
          <w:tcPr>
            <w:tcW w:type="dxa" w:w="1728"/>
            <w:vAlign w:val="top"/>
          </w:tcPr>
          <w:p>
            <w:pPr>
              <w:jc w:val="left"/>
            </w:pPr>
            <w:r/>
            <w:r>
              <w:rPr>
                <w:b w:val="0"/>
                <w:sz w:val="18"/>
              </w:rPr>
              <w:t>19.000000</w:t>
            </w:r>
          </w:p>
        </w:tc>
        <w:tc>
          <w:tcPr>
            <w:tcW w:type="dxa" w:w="1440"/>
            <w:vAlign w:val="top"/>
          </w:tcPr>
          <w:p>
            <w:pPr>
              <w:jc w:val="left"/>
            </w:pPr>
            <w:r/>
            <w:r>
              <w:rPr>
                <w:b w:val="0"/>
                <w:sz w:val="18"/>
              </w:rPr>
              <w:t>0.011653</w:t>
            </w:r>
          </w:p>
        </w:tc>
        <w:tc>
          <w:tcPr>
            <w:tcW w:type="dxa" w:w="1440"/>
            <w:vAlign w:val="top"/>
          </w:tcPr>
          <w:p>
            <w:pPr>
              <w:jc w:val="left"/>
            </w:pPr>
            <w:r/>
            <w:r>
              <w:rPr>
                <w:b w:val="0"/>
                <w:sz w:val="18"/>
              </w:rPr>
              <w:t>0.003545</w:t>
            </w:r>
          </w:p>
        </w:tc>
      </w:tr>
    </w:tbl>
    <w:tbl>
      <w:tblPr>
        <w:tblStyle w:val="TableGrid"/>
        <w:tblW w:type="auto" w:w="0"/>
        <w:tblLook w:firstColumn="1" w:firstRow="1" w:lastColumn="0" w:lastRow="0" w:noHBand="0" w:noVBand="1" w:val="04A0"/>
      </w:tblPr>
      <w:tblGrid>
        <w:gridCol w:w="10080"/>
      </w:tblGrid>
      <w:tr>
        <w:tc>
          <w:tcPr>
            <w:tcW w:type="dxa" w:w="10080"/>
            <w:shd w:fill="EAF2F8"/>
          </w:tcPr>
          <w:p>
            <w:r/>
            <w:r>
              <w:rPr>
                <w:b/>
                <w:color w:val="1F4E79"/>
                <w:sz w:val="18"/>
              </w:rPr>
              <w:t xml:space="preserve">Interpretation: </w:t>
            </w:r>
            <w:r>
              <w:rPr>
                <w:sz w:val="18"/>
              </w:rPr>
              <w:t>Age was the only useful numerical feature. The synthetic mean, median, min, max, and standard deviation are close to real values. KS and PSI are low, indicating acceptable numerical distribution preservation for this feature.</w:t>
            </w:r>
          </w:p>
        </w:tc>
      </w:tr>
    </w:tbl>
    <w:p/>
    <w:p>
      <w:pPr>
        <w:pStyle w:val="Heading2"/>
      </w:pPr>
      <w:r>
        <w:t>3.5 Mixed Categorical + Numerical Relationship Result</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880"/>
            <w:shd w:fill="1F4E79"/>
            <w:vAlign w:val="center"/>
          </w:tcPr>
          <w:p>
            <w:pPr>
              <w:jc w:val="left"/>
            </w:pPr>
            <w:r/>
            <w:r>
              <w:rPr>
                <w:b/>
                <w:color w:val="FFFFFF"/>
                <w:sz w:val="18"/>
              </w:rPr>
              <w:t>categorical_feature</w:t>
            </w:r>
          </w:p>
        </w:tc>
        <w:tc>
          <w:tcPr>
            <w:tcW w:type="dxa" w:w="2304"/>
            <w:shd w:fill="1F4E79"/>
            <w:vAlign w:val="center"/>
          </w:tcPr>
          <w:p>
            <w:pPr>
              <w:jc w:val="left"/>
            </w:pPr>
            <w:r/>
            <w:r>
              <w:rPr>
                <w:b/>
                <w:color w:val="FFFFFF"/>
                <w:sz w:val="18"/>
              </w:rPr>
              <w:t>numerical_feature</w:t>
            </w:r>
          </w:p>
        </w:tc>
        <w:tc>
          <w:tcPr>
            <w:tcW w:type="dxa" w:w="2016"/>
            <w:shd w:fill="1F4E79"/>
            <w:vAlign w:val="center"/>
          </w:tcPr>
          <w:p>
            <w:pPr>
              <w:jc w:val="left"/>
            </w:pPr>
            <w:r/>
            <w:r>
              <w:rPr>
                <w:b/>
                <w:color w:val="FFFFFF"/>
                <w:sz w:val="18"/>
              </w:rPr>
              <w:t>common_category_count</w:t>
            </w:r>
          </w:p>
        </w:tc>
        <w:tc>
          <w:tcPr>
            <w:tcW w:type="dxa" w:w="2304"/>
            <w:shd w:fill="1F4E79"/>
            <w:vAlign w:val="center"/>
          </w:tcPr>
          <w:p>
            <w:pPr>
              <w:jc w:val="left"/>
            </w:pPr>
            <w:r/>
            <w:r>
              <w:rPr>
                <w:b/>
                <w:color w:val="FFFFFF"/>
                <w:sz w:val="18"/>
              </w:rPr>
              <w:t>mean_abs_group_mean_delta</w:t>
            </w:r>
          </w:p>
        </w:tc>
        <w:tc>
          <w:tcPr>
            <w:tcW w:type="dxa" w:w="2304"/>
            <w:shd w:fill="1F4E79"/>
            <w:vAlign w:val="center"/>
          </w:tcPr>
          <w:p>
            <w:pPr>
              <w:jc w:val="left"/>
            </w:pPr>
            <w:r/>
            <w:r>
              <w:rPr>
                <w:b/>
                <w:color w:val="FFFFFF"/>
                <w:sz w:val="18"/>
              </w:rPr>
              <w:t>max_abs_group_mean_delta</w:t>
            </w:r>
          </w:p>
        </w:tc>
      </w:tr>
      <w:tr>
        <w:tc>
          <w:tcPr>
            <w:tcW w:type="dxa" w:w="2880"/>
            <w:vAlign w:val="top"/>
          </w:tcPr>
          <w:p>
            <w:pPr>
              <w:jc w:val="left"/>
            </w:pPr>
            <w:r/>
            <w:r>
              <w:rPr>
                <w:b w:val="0"/>
                <w:sz w:val="18"/>
              </w:rPr>
              <w:t>Age_Group</w:t>
            </w:r>
          </w:p>
        </w:tc>
        <w:tc>
          <w:tcPr>
            <w:tcW w:type="dxa" w:w="2304"/>
            <w:vAlign w:val="top"/>
          </w:tcPr>
          <w:p>
            <w:pPr>
              <w:jc w:val="left"/>
            </w:pPr>
            <w:r/>
            <w:r>
              <w:rPr>
                <w:b w:val="0"/>
                <w:sz w:val="18"/>
              </w:rPr>
              <w:t>Age</w:t>
            </w:r>
          </w:p>
        </w:tc>
        <w:tc>
          <w:tcPr>
            <w:tcW w:type="dxa" w:w="2016"/>
            <w:vAlign w:val="top"/>
          </w:tcPr>
          <w:p>
            <w:pPr>
              <w:jc w:val="left"/>
            </w:pPr>
            <w:r/>
            <w:r>
              <w:rPr>
                <w:b w:val="0"/>
                <w:sz w:val="18"/>
              </w:rPr>
              <w:t>2</w:t>
            </w:r>
          </w:p>
        </w:tc>
        <w:tc>
          <w:tcPr>
            <w:tcW w:type="dxa" w:w="2304"/>
            <w:vAlign w:val="top"/>
          </w:tcPr>
          <w:p>
            <w:pPr>
              <w:jc w:val="left"/>
            </w:pPr>
            <w:r/>
            <w:r>
              <w:rPr>
                <w:b w:val="0"/>
                <w:sz w:val="18"/>
              </w:rPr>
              <w:t>0.084822</w:t>
            </w:r>
          </w:p>
        </w:tc>
        <w:tc>
          <w:tcPr>
            <w:tcW w:type="dxa" w:w="2304"/>
            <w:vAlign w:val="top"/>
          </w:tcPr>
          <w:p>
            <w:pPr>
              <w:jc w:val="left"/>
            </w:pPr>
            <w:r/>
            <w:r>
              <w:rPr>
                <w:b w:val="0"/>
                <w:sz w:val="18"/>
              </w:rPr>
              <w:t>0.164101</w:t>
            </w:r>
          </w:p>
        </w:tc>
      </w:tr>
      <w:tr>
        <w:tc>
          <w:tcPr>
            <w:tcW w:type="dxa" w:w="2880"/>
            <w:vAlign w:val="top"/>
          </w:tcPr>
          <w:p>
            <w:pPr>
              <w:jc w:val="left"/>
            </w:pPr>
            <w:r/>
            <w:r>
              <w:rPr>
                <w:b w:val="0"/>
                <w:sz w:val="18"/>
              </w:rPr>
              <w:t>Age_Group5</w:t>
            </w:r>
          </w:p>
        </w:tc>
        <w:tc>
          <w:tcPr>
            <w:tcW w:type="dxa" w:w="2304"/>
            <w:vAlign w:val="top"/>
          </w:tcPr>
          <w:p>
            <w:pPr>
              <w:jc w:val="left"/>
            </w:pPr>
            <w:r/>
            <w:r>
              <w:rPr>
                <w:b w:val="0"/>
                <w:sz w:val="18"/>
              </w:rPr>
              <w:t>Age</w:t>
            </w:r>
          </w:p>
        </w:tc>
        <w:tc>
          <w:tcPr>
            <w:tcW w:type="dxa" w:w="2016"/>
            <w:vAlign w:val="top"/>
          </w:tcPr>
          <w:p>
            <w:pPr>
              <w:jc w:val="left"/>
            </w:pPr>
            <w:r/>
            <w:r>
              <w:rPr>
                <w:b w:val="0"/>
                <w:sz w:val="18"/>
              </w:rPr>
              <w:t>2</w:t>
            </w:r>
          </w:p>
        </w:tc>
        <w:tc>
          <w:tcPr>
            <w:tcW w:type="dxa" w:w="2304"/>
            <w:vAlign w:val="top"/>
          </w:tcPr>
          <w:p>
            <w:pPr>
              <w:jc w:val="left"/>
            </w:pPr>
            <w:r/>
            <w:r>
              <w:rPr>
                <w:b w:val="0"/>
                <w:sz w:val="18"/>
              </w:rPr>
              <w:t>0.084822</w:t>
            </w:r>
          </w:p>
        </w:tc>
        <w:tc>
          <w:tcPr>
            <w:tcW w:type="dxa" w:w="2304"/>
            <w:vAlign w:val="top"/>
          </w:tcPr>
          <w:p>
            <w:pPr>
              <w:jc w:val="left"/>
            </w:pPr>
            <w:r/>
            <w:r>
              <w:rPr>
                <w:b w:val="0"/>
                <w:sz w:val="18"/>
              </w:rPr>
              <w:t>0.164101</w:t>
            </w:r>
          </w:p>
        </w:tc>
      </w:tr>
      <w:tr>
        <w:tc>
          <w:tcPr>
            <w:tcW w:type="dxa" w:w="2880"/>
            <w:vAlign w:val="top"/>
          </w:tcPr>
          <w:p>
            <w:pPr>
              <w:jc w:val="left"/>
            </w:pPr>
            <w:r/>
            <w:r>
              <w:rPr>
                <w:b w:val="0"/>
                <w:sz w:val="18"/>
              </w:rPr>
              <w:t>Age_Group3</w:t>
            </w:r>
          </w:p>
        </w:tc>
        <w:tc>
          <w:tcPr>
            <w:tcW w:type="dxa" w:w="2304"/>
            <w:vAlign w:val="top"/>
          </w:tcPr>
          <w:p>
            <w:pPr>
              <w:jc w:val="left"/>
            </w:pPr>
            <w:r/>
            <w:r>
              <w:rPr>
                <w:b w:val="0"/>
                <w:sz w:val="18"/>
              </w:rPr>
              <w:t>Age</w:t>
            </w:r>
          </w:p>
        </w:tc>
        <w:tc>
          <w:tcPr>
            <w:tcW w:type="dxa" w:w="2016"/>
            <w:vAlign w:val="top"/>
          </w:tcPr>
          <w:p>
            <w:pPr>
              <w:jc w:val="left"/>
            </w:pPr>
            <w:r/>
            <w:r>
              <w:rPr>
                <w:b w:val="0"/>
                <w:sz w:val="18"/>
              </w:rPr>
              <w:t>2</w:t>
            </w:r>
          </w:p>
        </w:tc>
        <w:tc>
          <w:tcPr>
            <w:tcW w:type="dxa" w:w="2304"/>
            <w:vAlign w:val="top"/>
          </w:tcPr>
          <w:p>
            <w:pPr>
              <w:jc w:val="left"/>
            </w:pPr>
            <w:r/>
            <w:r>
              <w:rPr>
                <w:b w:val="0"/>
                <w:sz w:val="18"/>
              </w:rPr>
              <w:t>0.084822</w:t>
            </w:r>
          </w:p>
        </w:tc>
        <w:tc>
          <w:tcPr>
            <w:tcW w:type="dxa" w:w="2304"/>
            <w:vAlign w:val="top"/>
          </w:tcPr>
          <w:p>
            <w:pPr>
              <w:jc w:val="left"/>
            </w:pPr>
            <w:r/>
            <w:r>
              <w:rPr>
                <w:b w:val="0"/>
                <w:sz w:val="18"/>
              </w:rPr>
              <w:t>0.164101</w:t>
            </w:r>
          </w:p>
        </w:tc>
      </w:tr>
      <w:tr>
        <w:tc>
          <w:tcPr>
            <w:tcW w:type="dxa" w:w="2880"/>
            <w:vAlign w:val="top"/>
          </w:tcPr>
          <w:p>
            <w:pPr>
              <w:jc w:val="left"/>
            </w:pPr>
            <w:r/>
            <w:r>
              <w:rPr>
                <w:b w:val="0"/>
                <w:sz w:val="18"/>
              </w:rPr>
              <w:t>Deceased_Indicator_YN</w:t>
            </w:r>
          </w:p>
        </w:tc>
        <w:tc>
          <w:tcPr>
            <w:tcW w:type="dxa" w:w="2304"/>
            <w:vAlign w:val="top"/>
          </w:tcPr>
          <w:p>
            <w:pPr>
              <w:jc w:val="left"/>
            </w:pPr>
            <w:r/>
            <w:r>
              <w:rPr>
                <w:b w:val="0"/>
                <w:sz w:val="18"/>
              </w:rPr>
              <w:t>Age</w:t>
            </w:r>
          </w:p>
        </w:tc>
        <w:tc>
          <w:tcPr>
            <w:tcW w:type="dxa" w:w="2016"/>
            <w:vAlign w:val="top"/>
          </w:tcPr>
          <w:p>
            <w:pPr>
              <w:jc w:val="left"/>
            </w:pPr>
            <w:r/>
            <w:r>
              <w:rPr>
                <w:b w:val="0"/>
                <w:sz w:val="18"/>
              </w:rPr>
              <w:t>2</w:t>
            </w:r>
          </w:p>
        </w:tc>
        <w:tc>
          <w:tcPr>
            <w:tcW w:type="dxa" w:w="2304"/>
            <w:vAlign w:val="top"/>
          </w:tcPr>
          <w:p>
            <w:pPr>
              <w:jc w:val="left"/>
            </w:pPr>
            <w:r/>
            <w:r>
              <w:rPr>
                <w:b w:val="0"/>
                <w:sz w:val="18"/>
              </w:rPr>
              <w:t>0.084822</w:t>
            </w:r>
          </w:p>
        </w:tc>
        <w:tc>
          <w:tcPr>
            <w:tcW w:type="dxa" w:w="2304"/>
            <w:vAlign w:val="top"/>
          </w:tcPr>
          <w:p>
            <w:pPr>
              <w:jc w:val="left"/>
            </w:pPr>
            <w:r/>
            <w:r>
              <w:rPr>
                <w:b w:val="0"/>
                <w:sz w:val="18"/>
              </w:rPr>
              <w:t>0.164101</w:t>
            </w:r>
          </w:p>
        </w:tc>
      </w:tr>
      <w:tr>
        <w:tc>
          <w:tcPr>
            <w:tcW w:type="dxa" w:w="2880"/>
            <w:vAlign w:val="top"/>
          </w:tcPr>
          <w:p>
            <w:pPr>
              <w:jc w:val="left"/>
            </w:pPr>
            <w:r/>
            <w:r>
              <w:rPr>
                <w:b w:val="0"/>
                <w:sz w:val="18"/>
              </w:rPr>
              <w:t>Gender</w:t>
            </w:r>
          </w:p>
        </w:tc>
        <w:tc>
          <w:tcPr>
            <w:tcW w:type="dxa" w:w="2304"/>
            <w:vAlign w:val="top"/>
          </w:tcPr>
          <w:p>
            <w:pPr>
              <w:jc w:val="left"/>
            </w:pPr>
            <w:r/>
            <w:r>
              <w:rPr>
                <w:b w:val="0"/>
                <w:sz w:val="18"/>
              </w:rPr>
              <w:t>Age</w:t>
            </w:r>
          </w:p>
        </w:tc>
        <w:tc>
          <w:tcPr>
            <w:tcW w:type="dxa" w:w="2016"/>
            <w:vAlign w:val="top"/>
          </w:tcPr>
          <w:p>
            <w:pPr>
              <w:jc w:val="left"/>
            </w:pPr>
            <w:r/>
            <w:r>
              <w:rPr>
                <w:b w:val="0"/>
                <w:sz w:val="18"/>
              </w:rPr>
              <w:t>2</w:t>
            </w:r>
          </w:p>
        </w:tc>
        <w:tc>
          <w:tcPr>
            <w:tcW w:type="dxa" w:w="2304"/>
            <w:vAlign w:val="top"/>
          </w:tcPr>
          <w:p>
            <w:pPr>
              <w:jc w:val="left"/>
            </w:pPr>
            <w:r/>
            <w:r>
              <w:rPr>
                <w:b w:val="0"/>
                <w:sz w:val="18"/>
              </w:rPr>
              <w:t>0.012570</w:t>
            </w:r>
          </w:p>
        </w:tc>
        <w:tc>
          <w:tcPr>
            <w:tcW w:type="dxa" w:w="2304"/>
            <w:vAlign w:val="top"/>
          </w:tcPr>
          <w:p>
            <w:pPr>
              <w:jc w:val="left"/>
            </w:pPr>
            <w:r/>
            <w:r>
              <w:rPr>
                <w:b w:val="0"/>
                <w:sz w:val="18"/>
              </w:rPr>
              <w:t>0.025139</w:t>
            </w:r>
          </w:p>
        </w:tc>
      </w:tr>
    </w:tbl>
    <w:p>
      <w:pPr>
        <w:pStyle w:val="Heading2"/>
      </w:pPr>
      <w:r>
        <w:t>3.6 Utility Validation Result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3600"/>
            <w:shd w:fill="1F4E79"/>
            <w:vAlign w:val="center"/>
          </w:tcPr>
          <w:p>
            <w:pPr>
              <w:jc w:val="left"/>
            </w:pPr>
            <w:r/>
            <w:r>
              <w:rPr>
                <w:b/>
                <w:color w:val="FFFFFF"/>
                <w:sz w:val="18"/>
              </w:rPr>
              <w:t>train_data</w:t>
            </w:r>
          </w:p>
        </w:tc>
        <w:tc>
          <w:tcPr>
            <w:tcW w:type="dxa" w:w="1728"/>
            <w:shd w:fill="1F4E79"/>
            <w:vAlign w:val="center"/>
          </w:tcPr>
          <w:p>
            <w:pPr>
              <w:jc w:val="left"/>
            </w:pPr>
            <w:r/>
            <w:r>
              <w:rPr>
                <w:b/>
                <w:color w:val="FFFFFF"/>
                <w:sz w:val="18"/>
              </w:rPr>
              <w:t>auc</w:t>
            </w:r>
          </w:p>
        </w:tc>
        <w:tc>
          <w:tcPr>
            <w:tcW w:type="dxa" w:w="1728"/>
            <w:shd w:fill="1F4E79"/>
            <w:vAlign w:val="center"/>
          </w:tcPr>
          <w:p>
            <w:pPr>
              <w:jc w:val="left"/>
            </w:pPr>
            <w:r/>
            <w:r>
              <w:rPr>
                <w:b/>
                <w:color w:val="FFFFFF"/>
                <w:sz w:val="18"/>
              </w:rPr>
              <w:t>accuracy</w:t>
            </w:r>
          </w:p>
        </w:tc>
        <w:tc>
          <w:tcPr>
            <w:tcW w:type="dxa" w:w="1728"/>
            <w:shd w:fill="1F4E79"/>
            <w:vAlign w:val="center"/>
          </w:tcPr>
          <w:p>
            <w:pPr>
              <w:jc w:val="left"/>
            </w:pPr>
            <w:r/>
            <w:r>
              <w:rPr>
                <w:b/>
                <w:color w:val="FFFFFF"/>
                <w:sz w:val="18"/>
              </w:rPr>
              <w:t>f1</w:t>
            </w:r>
          </w:p>
        </w:tc>
      </w:tr>
      <w:tr>
        <w:tc>
          <w:tcPr>
            <w:tcW w:type="dxa" w:w="3600"/>
            <w:vAlign w:val="top"/>
          </w:tcPr>
          <w:p>
            <w:pPr>
              <w:jc w:val="left"/>
            </w:pPr>
            <w:r/>
            <w:r>
              <w:rPr>
                <w:b w:val="0"/>
                <w:sz w:val="18"/>
              </w:rPr>
              <w:t>real_train</w:t>
            </w:r>
          </w:p>
        </w:tc>
        <w:tc>
          <w:tcPr>
            <w:tcW w:type="dxa" w:w="1728"/>
            <w:vAlign w:val="top"/>
          </w:tcPr>
          <w:p>
            <w:pPr>
              <w:jc w:val="left"/>
            </w:pPr>
            <w:r/>
            <w:r>
              <w:rPr>
                <w:b w:val="0"/>
                <w:sz w:val="18"/>
              </w:rPr>
              <w:t>0.506776</w:t>
            </w:r>
          </w:p>
        </w:tc>
        <w:tc>
          <w:tcPr>
            <w:tcW w:type="dxa" w:w="1728"/>
            <w:vAlign w:val="top"/>
          </w:tcPr>
          <w:p>
            <w:pPr>
              <w:jc w:val="left"/>
            </w:pPr>
            <w:r/>
            <w:r>
              <w:rPr>
                <w:b w:val="0"/>
                <w:sz w:val="18"/>
              </w:rPr>
              <w:t>0.505560</w:t>
            </w:r>
          </w:p>
        </w:tc>
        <w:tc>
          <w:tcPr>
            <w:tcW w:type="dxa" w:w="1728"/>
            <w:vAlign w:val="top"/>
          </w:tcPr>
          <w:p>
            <w:pPr>
              <w:jc w:val="left"/>
            </w:pPr>
            <w:r/>
            <w:r>
              <w:rPr>
                <w:b w:val="0"/>
                <w:sz w:val="18"/>
              </w:rPr>
              <w:t>0.572446</w:t>
            </w:r>
          </w:p>
        </w:tc>
      </w:tr>
      <w:tr>
        <w:tc>
          <w:tcPr>
            <w:tcW w:type="dxa" w:w="3600"/>
            <w:vAlign w:val="top"/>
          </w:tcPr>
          <w:p>
            <w:pPr>
              <w:jc w:val="left"/>
            </w:pPr>
            <w:r/>
            <w:r>
              <w:rPr>
                <w:b w:val="0"/>
                <w:sz w:val="18"/>
              </w:rPr>
              <w:t>synthetic_mixed</w:t>
            </w:r>
          </w:p>
        </w:tc>
        <w:tc>
          <w:tcPr>
            <w:tcW w:type="dxa" w:w="1728"/>
            <w:vAlign w:val="top"/>
          </w:tcPr>
          <w:p>
            <w:pPr>
              <w:jc w:val="left"/>
            </w:pPr>
            <w:r/>
            <w:r>
              <w:rPr>
                <w:b w:val="0"/>
                <w:sz w:val="18"/>
              </w:rPr>
              <w:t>0.507468</w:t>
            </w:r>
          </w:p>
        </w:tc>
        <w:tc>
          <w:tcPr>
            <w:tcW w:type="dxa" w:w="1728"/>
            <w:vAlign w:val="top"/>
          </w:tcPr>
          <w:p>
            <w:pPr>
              <w:jc w:val="left"/>
            </w:pPr>
            <w:r/>
            <w:r>
              <w:rPr>
                <w:b w:val="0"/>
                <w:sz w:val="18"/>
              </w:rPr>
              <w:t>0.498600</w:t>
            </w:r>
          </w:p>
        </w:tc>
        <w:tc>
          <w:tcPr>
            <w:tcW w:type="dxa" w:w="1728"/>
            <w:vAlign w:val="top"/>
          </w:tcPr>
          <w:p>
            <w:pPr>
              <w:jc w:val="left"/>
            </w:pPr>
            <w:r/>
            <w:r>
              <w:rPr>
                <w:b w:val="0"/>
                <w:sz w:val="18"/>
              </w:rPr>
              <w:t>0.032121</w:t>
            </w:r>
          </w:p>
        </w:tc>
      </w:tr>
    </w:tbl>
    <w:p>
      <w:pPr>
        <w:pStyle w:val="Heading2"/>
      </w:pPr>
      <w:r>
        <w:t>3.7 Privacy Validation Result</w:t>
      </w:r>
    </w:p>
    <w:tbl>
      <w:tblPr>
        <w:tblStyle w:val="TableGrid"/>
        <w:tblW w:type="auto" w:w="0"/>
        <w:jc w:val="center"/>
        <w:tblLook w:firstColumn="1" w:firstRow="1" w:lastColumn="0" w:lastRow="0" w:noHBand="0" w:noVBand="1" w:val="04A0"/>
      </w:tblPr>
      <w:tblGrid>
        <w:gridCol w:w="5040"/>
        <w:gridCol w:w="5040"/>
      </w:tblGrid>
      <w:tr>
        <w:tc>
          <w:tcPr>
            <w:tcW w:type="dxa" w:w="5472"/>
            <w:shd w:fill="1F4E79"/>
            <w:vAlign w:val="center"/>
          </w:tcPr>
          <w:p>
            <w:pPr>
              <w:jc w:val="left"/>
            </w:pPr>
            <w:r/>
            <w:r>
              <w:rPr>
                <w:b/>
                <w:color w:val="FFFFFF"/>
                <w:sz w:val="18"/>
              </w:rPr>
              <w:t>Metric</w:t>
            </w:r>
          </w:p>
        </w:tc>
        <w:tc>
          <w:tcPr>
            <w:tcW w:type="dxa" w:w="2880"/>
            <w:shd w:fill="1F4E79"/>
            <w:vAlign w:val="center"/>
          </w:tcPr>
          <w:p>
            <w:pPr>
              <w:jc w:val="left"/>
            </w:pPr>
            <w:r/>
            <w:r>
              <w:rPr>
                <w:b/>
                <w:color w:val="FFFFFF"/>
                <w:sz w:val="18"/>
              </w:rPr>
              <w:t>Value</w:t>
            </w:r>
          </w:p>
        </w:tc>
      </w:tr>
      <w:tr>
        <w:tc>
          <w:tcPr>
            <w:tcW w:type="dxa" w:w="5472"/>
            <w:vAlign w:val="top"/>
          </w:tcPr>
          <w:p>
            <w:pPr>
              <w:jc w:val="left"/>
            </w:pPr>
            <w:r/>
            <w:r>
              <w:rPr>
                <w:b w:val="0"/>
                <w:sz w:val="18"/>
              </w:rPr>
              <w:t>Synthetic duplicate rate</w:t>
            </w:r>
          </w:p>
        </w:tc>
        <w:tc>
          <w:tcPr>
            <w:tcW w:type="dxa" w:w="2880"/>
            <w:vAlign w:val="top"/>
          </w:tcPr>
          <w:p>
            <w:pPr>
              <w:jc w:val="left"/>
            </w:pPr>
            <w:r/>
            <w:r>
              <w:rPr>
                <w:b w:val="0"/>
                <w:sz w:val="18"/>
              </w:rPr>
              <w:t>0.996667</w:t>
            </w:r>
          </w:p>
        </w:tc>
      </w:tr>
      <w:tr>
        <w:tc>
          <w:tcPr>
            <w:tcW w:type="dxa" w:w="5472"/>
            <w:vAlign w:val="top"/>
          </w:tcPr>
          <w:p>
            <w:pPr>
              <w:jc w:val="left"/>
            </w:pPr>
            <w:r/>
            <w:r>
              <w:rPr>
                <w:b w:val="0"/>
                <w:sz w:val="18"/>
              </w:rPr>
              <w:t>Exact match rate vs real train</w:t>
            </w:r>
          </w:p>
        </w:tc>
        <w:tc>
          <w:tcPr>
            <w:tcW w:type="dxa" w:w="2880"/>
            <w:vAlign w:val="top"/>
          </w:tcPr>
          <w:p>
            <w:pPr>
              <w:jc w:val="left"/>
            </w:pPr>
            <w:r/>
            <w:r>
              <w:rPr>
                <w:b w:val="0"/>
                <w:sz w:val="18"/>
              </w:rPr>
              <w:t>0.000000</w:t>
            </w:r>
          </w:p>
        </w:tc>
      </w:tr>
      <w:tr>
        <w:tc>
          <w:tcPr>
            <w:tcW w:type="dxa" w:w="5472"/>
            <w:vAlign w:val="top"/>
          </w:tcPr>
          <w:p>
            <w:pPr>
              <w:jc w:val="left"/>
            </w:pPr>
            <w:r/>
            <w:r>
              <w:rPr>
                <w:b w:val="0"/>
                <w:sz w:val="18"/>
              </w:rPr>
              <w:t>Synthetic unique profiles</w:t>
            </w:r>
          </w:p>
        </w:tc>
        <w:tc>
          <w:tcPr>
            <w:tcW w:type="dxa" w:w="2880"/>
            <w:vAlign w:val="top"/>
          </w:tcPr>
          <w:p>
            <w:pPr>
              <w:jc w:val="left"/>
            </w:pPr>
            <w:r/>
            <w:r>
              <w:rPr>
                <w:b w:val="0"/>
                <w:sz w:val="18"/>
              </w:rPr>
              <w:t>10</w:t>
            </w:r>
          </w:p>
        </w:tc>
      </w:tr>
      <w:tr>
        <w:tc>
          <w:tcPr>
            <w:tcW w:type="dxa" w:w="5472"/>
            <w:vAlign w:val="top"/>
          </w:tcPr>
          <w:p>
            <w:pPr>
              <w:jc w:val="left"/>
            </w:pPr>
            <w:r/>
            <w:r>
              <w:rPr>
                <w:b w:val="0"/>
                <w:sz w:val="18"/>
              </w:rPr>
              <w:t>Synthetic rows</w:t>
            </w:r>
          </w:p>
        </w:tc>
        <w:tc>
          <w:tcPr>
            <w:tcW w:type="dxa" w:w="2880"/>
            <w:vAlign w:val="top"/>
          </w:tcPr>
          <w:p>
            <w:pPr>
              <w:jc w:val="left"/>
            </w:pPr>
            <w:r/>
            <w:r>
              <w:rPr>
                <w:b w:val="0"/>
                <w:sz w:val="18"/>
              </w:rPr>
              <w:t>3,000</w:t>
            </w:r>
          </w:p>
        </w:tc>
      </w:tr>
      <w:tr>
        <w:tc>
          <w:tcPr>
            <w:tcW w:type="dxa" w:w="5472"/>
            <w:vAlign w:val="top"/>
          </w:tcPr>
          <w:p>
            <w:pPr>
              <w:jc w:val="left"/>
            </w:pPr>
            <w:r/>
            <w:r>
              <w:rPr>
                <w:b w:val="0"/>
                <w:sz w:val="18"/>
              </w:rPr>
              <w:t>Mean nearest real distance</w:t>
            </w:r>
          </w:p>
        </w:tc>
        <w:tc>
          <w:tcPr>
            <w:tcW w:type="dxa" w:w="2880"/>
            <w:vAlign w:val="top"/>
          </w:tcPr>
          <w:p>
            <w:pPr>
              <w:jc w:val="left"/>
            </w:pPr>
            <w:r/>
            <w:r>
              <w:rPr>
                <w:b w:val="0"/>
                <w:sz w:val="18"/>
              </w:rPr>
              <w:t>0.000000</w:t>
            </w:r>
          </w:p>
        </w:tc>
      </w:tr>
    </w:tbl>
    <w:tbl>
      <w:tblPr>
        <w:tblStyle w:val="TableGrid"/>
        <w:tblW w:type="auto" w:w="0"/>
        <w:tblLook w:firstColumn="1" w:firstRow="1" w:lastColumn="0" w:lastRow="0" w:noHBand="0" w:noVBand="1" w:val="04A0"/>
      </w:tblPr>
      <w:tblGrid>
        <w:gridCol w:w="10080"/>
      </w:tblGrid>
      <w:tr>
        <w:tc>
          <w:tcPr>
            <w:tcW w:type="dxa" w:w="10080"/>
            <w:shd w:fill="EAF2F8"/>
          </w:tcPr>
          <w:p>
            <w:r/>
            <w:r>
              <w:rPr>
                <w:b/>
                <w:color w:val="1F4E79"/>
                <w:sz w:val="18"/>
              </w:rPr>
              <w:t xml:space="preserve">Privacy interpretation: </w:t>
            </w:r>
            <w:r>
              <w:rPr>
                <w:sz w:val="18"/>
              </w:rPr>
              <w:t>The exact-match rate is 0.0 when checking mixed features, which is positive. However, duplicate rate is very high because selected useful features have limited variation. This should be improved before treating the synthetic data as production-ready.</w:t>
            </w:r>
          </w:p>
        </w:tc>
      </w:tr>
    </w:tbl>
    <w:p/>
    <w:p>
      <w:pPr>
        <w:pStyle w:val="Heading1"/>
      </w:pPr>
      <w:r>
        <w:t>4. Sensitivity Testing Summary</w:t>
      </w:r>
    </w:p>
    <w:p>
      <w:r>
        <w:t>The notebook tested categorical-only, numerical-only, and mixed feature modes with different k values. This helps show how neighbour count changes distribution drift, target rate, and duplicate risk.</w:t>
      </w:r>
    </w:p>
    <w:tbl>
      <w:tblPr>
        <w:tblStyle w:val="TableGrid"/>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2448"/>
            <w:shd w:fill="1F4E79"/>
            <w:vAlign w:val="center"/>
          </w:tcPr>
          <w:p>
            <w:pPr>
              <w:jc w:val="left"/>
            </w:pPr>
            <w:r/>
            <w:r>
              <w:rPr>
                <w:b/>
                <w:color w:val="FFFFFF"/>
                <w:sz w:val="18"/>
              </w:rPr>
              <w:t>mode</w:t>
            </w:r>
          </w:p>
        </w:tc>
        <w:tc>
          <w:tcPr>
            <w:tcW w:type="dxa" w:w="720"/>
            <w:shd w:fill="1F4E79"/>
            <w:vAlign w:val="center"/>
          </w:tcPr>
          <w:p>
            <w:pPr>
              <w:jc w:val="left"/>
            </w:pPr>
            <w:r/>
            <w:r>
              <w:rPr>
                <w:b/>
                <w:color w:val="FFFFFF"/>
                <w:sz w:val="18"/>
              </w:rPr>
              <w:t>k</w:t>
            </w:r>
          </w:p>
        </w:tc>
        <w:tc>
          <w:tcPr>
            <w:tcW w:type="dxa" w:w="1872"/>
            <w:shd w:fill="1F4E79"/>
            <w:vAlign w:val="center"/>
          </w:tcPr>
          <w:p>
            <w:pPr>
              <w:jc w:val="left"/>
            </w:pPr>
            <w:r/>
            <w:r>
              <w:rPr>
                <w:b/>
                <w:color w:val="FFFFFF"/>
                <w:sz w:val="18"/>
              </w:rPr>
              <w:t>mean_categorical_drift</w:t>
            </w:r>
          </w:p>
        </w:tc>
        <w:tc>
          <w:tcPr>
            <w:tcW w:type="dxa" w:w="1728"/>
            <w:shd w:fill="1F4E79"/>
            <w:vAlign w:val="center"/>
          </w:tcPr>
          <w:p>
            <w:pPr>
              <w:jc w:val="left"/>
            </w:pPr>
            <w:r/>
            <w:r>
              <w:rPr>
                <w:b/>
                <w:color w:val="FFFFFF"/>
                <w:sz w:val="18"/>
              </w:rPr>
              <w:t>mean_numeric_ks</w:t>
            </w:r>
          </w:p>
        </w:tc>
        <w:tc>
          <w:tcPr>
            <w:tcW w:type="dxa" w:w="1440"/>
            <w:shd w:fill="1F4E79"/>
            <w:vAlign w:val="center"/>
          </w:tcPr>
          <w:p>
            <w:pPr>
              <w:jc w:val="left"/>
            </w:pPr>
            <w:r/>
            <w:r>
              <w:rPr>
                <w:b/>
                <w:color w:val="FFFFFF"/>
                <w:sz w:val="18"/>
              </w:rPr>
              <w:t>target_rate</w:t>
            </w:r>
          </w:p>
        </w:tc>
        <w:tc>
          <w:tcPr>
            <w:tcW w:type="dxa" w:w="1872"/>
            <w:shd w:fill="1F4E79"/>
            <w:vAlign w:val="center"/>
          </w:tcPr>
          <w:p>
            <w:pPr>
              <w:jc w:val="left"/>
            </w:pPr>
            <w:r/>
            <w:r>
              <w:rPr>
                <w:b/>
                <w:color w:val="FFFFFF"/>
                <w:sz w:val="18"/>
              </w:rPr>
              <w:t>synthetic_duplicate_rate</w:t>
            </w:r>
          </w:p>
        </w:tc>
        <w:tc>
          <w:tcPr>
            <w:tcW w:type="dxa" w:w="1728"/>
            <w:shd w:fill="1F4E79"/>
            <w:vAlign w:val="center"/>
          </w:tcPr>
          <w:p>
            <w:pPr>
              <w:jc w:val="left"/>
            </w:pPr>
            <w:r/>
            <w:r>
              <w:rPr>
                <w:b/>
                <w:color w:val="FFFFFF"/>
                <w:sz w:val="18"/>
              </w:rPr>
              <w:t>synthetic_unique_profiles</w:t>
            </w:r>
          </w:p>
        </w:tc>
      </w:tr>
      <w:tr>
        <w:tc>
          <w:tcPr>
            <w:tcW w:type="dxa" w:w="2448"/>
            <w:vAlign w:val="top"/>
          </w:tcPr>
          <w:p>
            <w:pPr>
              <w:jc w:val="left"/>
            </w:pPr>
            <w:r/>
            <w:r>
              <w:rPr>
                <w:b w:val="0"/>
                <w:sz w:val="18"/>
              </w:rPr>
              <w:t>categorical_only</w:t>
            </w:r>
          </w:p>
        </w:tc>
        <w:tc>
          <w:tcPr>
            <w:tcW w:type="dxa" w:w="720"/>
            <w:vAlign w:val="top"/>
          </w:tcPr>
          <w:p>
            <w:pPr>
              <w:jc w:val="left"/>
            </w:pPr>
            <w:r/>
            <w:r>
              <w:rPr>
                <w:b w:val="0"/>
                <w:sz w:val="18"/>
              </w:rPr>
              <w:t>3</w:t>
            </w:r>
          </w:p>
        </w:tc>
        <w:tc>
          <w:tcPr>
            <w:tcW w:type="dxa" w:w="1872"/>
            <w:vAlign w:val="top"/>
          </w:tcPr>
          <w:p>
            <w:pPr>
              <w:jc w:val="left"/>
            </w:pPr>
            <w:r/>
            <w:r>
              <w:rPr>
                <w:b w:val="0"/>
                <w:sz w:val="18"/>
              </w:rPr>
              <w:t>0.010035</w:t>
            </w:r>
          </w:p>
        </w:tc>
        <w:tc>
          <w:tcPr>
            <w:tcW w:type="dxa" w:w="1728"/>
            <w:vAlign w:val="top"/>
          </w:tcPr>
          <w:p>
            <w:pPr>
              <w:jc w:val="left"/>
            </w:pPr>
            <w:r/>
            <w:r>
              <w:rPr>
                <w:b w:val="0"/>
                <w:sz w:val="18"/>
              </w:rPr>
            </w:r>
          </w:p>
        </w:tc>
        <w:tc>
          <w:tcPr>
            <w:tcW w:type="dxa" w:w="1440"/>
            <w:vAlign w:val="top"/>
          </w:tcPr>
          <w:p>
            <w:pPr>
              <w:jc w:val="left"/>
            </w:pPr>
            <w:r/>
            <w:r>
              <w:rPr>
                <w:b w:val="0"/>
                <w:sz w:val="18"/>
              </w:rPr>
              <w:t>0.636250</w:t>
            </w:r>
          </w:p>
        </w:tc>
        <w:tc>
          <w:tcPr>
            <w:tcW w:type="dxa" w:w="1872"/>
            <w:vAlign w:val="top"/>
          </w:tcPr>
          <w:p>
            <w:pPr>
              <w:jc w:val="left"/>
            </w:pPr>
            <w:r/>
            <w:r>
              <w:rPr>
                <w:b w:val="0"/>
                <w:sz w:val="18"/>
              </w:rPr>
              <w:t>0.996250</w:t>
            </w:r>
          </w:p>
        </w:tc>
        <w:tc>
          <w:tcPr>
            <w:tcW w:type="dxa" w:w="1728"/>
            <w:vAlign w:val="top"/>
          </w:tcPr>
          <w:p>
            <w:pPr>
              <w:jc w:val="left"/>
            </w:pPr>
            <w:r/>
            <w:r>
              <w:rPr>
                <w:b w:val="0"/>
                <w:sz w:val="18"/>
              </w:rPr>
              <w:t>3.000000</w:t>
            </w:r>
          </w:p>
        </w:tc>
      </w:tr>
      <w:tr>
        <w:tc>
          <w:tcPr>
            <w:tcW w:type="dxa" w:w="2448"/>
            <w:vAlign w:val="top"/>
          </w:tcPr>
          <w:p>
            <w:pPr>
              <w:jc w:val="left"/>
            </w:pPr>
            <w:r/>
            <w:r>
              <w:rPr>
                <w:b w:val="0"/>
                <w:sz w:val="18"/>
              </w:rPr>
              <w:t>numerical_only</w:t>
            </w:r>
          </w:p>
        </w:tc>
        <w:tc>
          <w:tcPr>
            <w:tcW w:type="dxa" w:w="720"/>
            <w:vAlign w:val="top"/>
          </w:tcPr>
          <w:p>
            <w:pPr>
              <w:jc w:val="left"/>
            </w:pPr>
            <w:r/>
            <w:r>
              <w:rPr>
                <w:b w:val="0"/>
                <w:sz w:val="18"/>
              </w:rPr>
              <w:t>3</w:t>
            </w:r>
          </w:p>
        </w:tc>
        <w:tc>
          <w:tcPr>
            <w:tcW w:type="dxa" w:w="1872"/>
            <w:vAlign w:val="top"/>
          </w:tcPr>
          <w:p>
            <w:pPr>
              <w:jc w:val="left"/>
            </w:pPr>
            <w:r/>
            <w:r>
              <w:rPr>
                <w:b w:val="0"/>
                <w:sz w:val="18"/>
              </w:rPr>
            </w:r>
          </w:p>
        </w:tc>
        <w:tc>
          <w:tcPr>
            <w:tcW w:type="dxa" w:w="1728"/>
            <w:vAlign w:val="top"/>
          </w:tcPr>
          <w:p>
            <w:pPr>
              <w:jc w:val="left"/>
            </w:pPr>
            <w:r/>
            <w:r>
              <w:rPr>
                <w:b w:val="0"/>
                <w:sz w:val="18"/>
              </w:rPr>
              <w:t>0.024180</w:t>
            </w:r>
          </w:p>
        </w:tc>
        <w:tc>
          <w:tcPr>
            <w:tcW w:type="dxa" w:w="1440"/>
            <w:vAlign w:val="top"/>
          </w:tcPr>
          <w:p>
            <w:pPr>
              <w:jc w:val="left"/>
            </w:pPr>
            <w:r/>
            <w:r>
              <w:rPr>
                <w:b w:val="0"/>
                <w:sz w:val="18"/>
              </w:rPr>
              <w:t>0.545000</w:t>
            </w:r>
          </w:p>
        </w:tc>
        <w:tc>
          <w:tcPr>
            <w:tcW w:type="dxa" w:w="1872"/>
            <w:vAlign w:val="top"/>
          </w:tcPr>
          <w:p>
            <w:pPr>
              <w:jc w:val="left"/>
            </w:pPr>
            <w:r/>
            <w:r>
              <w:rPr>
                <w:b w:val="0"/>
                <w:sz w:val="18"/>
              </w:rPr>
              <w:t>0.987500</w:t>
            </w:r>
          </w:p>
        </w:tc>
        <w:tc>
          <w:tcPr>
            <w:tcW w:type="dxa" w:w="1728"/>
            <w:vAlign w:val="top"/>
          </w:tcPr>
          <w:p>
            <w:pPr>
              <w:jc w:val="left"/>
            </w:pPr>
            <w:r/>
            <w:r>
              <w:rPr>
                <w:b w:val="0"/>
                <w:sz w:val="18"/>
              </w:rPr>
              <w:t>10.000000</w:t>
            </w:r>
          </w:p>
        </w:tc>
      </w:tr>
      <w:tr>
        <w:tc>
          <w:tcPr>
            <w:tcW w:type="dxa" w:w="2448"/>
            <w:vAlign w:val="top"/>
          </w:tcPr>
          <w:p>
            <w:pPr>
              <w:jc w:val="left"/>
            </w:pPr>
            <w:r/>
            <w:r>
              <w:rPr>
                <w:b w:val="0"/>
                <w:sz w:val="18"/>
              </w:rPr>
              <w:t>mixed_50_50</w:t>
            </w:r>
          </w:p>
        </w:tc>
        <w:tc>
          <w:tcPr>
            <w:tcW w:type="dxa" w:w="720"/>
            <w:vAlign w:val="top"/>
          </w:tcPr>
          <w:p>
            <w:pPr>
              <w:jc w:val="left"/>
            </w:pPr>
            <w:r/>
            <w:r>
              <w:rPr>
                <w:b w:val="0"/>
                <w:sz w:val="18"/>
              </w:rPr>
              <w:t>3</w:t>
            </w:r>
          </w:p>
        </w:tc>
        <w:tc>
          <w:tcPr>
            <w:tcW w:type="dxa" w:w="1872"/>
            <w:vAlign w:val="top"/>
          </w:tcPr>
          <w:p>
            <w:pPr>
              <w:jc w:val="left"/>
            </w:pPr>
            <w:r/>
            <w:r>
              <w:rPr>
                <w:b w:val="0"/>
                <w:sz w:val="18"/>
              </w:rPr>
              <w:t>0.012974</w:t>
            </w:r>
          </w:p>
        </w:tc>
        <w:tc>
          <w:tcPr>
            <w:tcW w:type="dxa" w:w="1728"/>
            <w:vAlign w:val="top"/>
          </w:tcPr>
          <w:p>
            <w:pPr>
              <w:jc w:val="left"/>
            </w:pPr>
            <w:r/>
            <w:r>
              <w:rPr>
                <w:b w:val="0"/>
                <w:sz w:val="18"/>
              </w:rPr>
              <w:t>0.017543</w:t>
            </w:r>
          </w:p>
        </w:tc>
        <w:tc>
          <w:tcPr>
            <w:tcW w:type="dxa" w:w="1440"/>
            <w:vAlign w:val="top"/>
          </w:tcPr>
          <w:p>
            <w:pPr>
              <w:jc w:val="left"/>
            </w:pPr>
            <w:r/>
            <w:r>
              <w:rPr>
                <w:b w:val="0"/>
                <w:sz w:val="18"/>
              </w:rPr>
              <w:t>0.310000</w:t>
            </w:r>
          </w:p>
        </w:tc>
        <w:tc>
          <w:tcPr>
            <w:tcW w:type="dxa" w:w="1872"/>
            <w:vAlign w:val="top"/>
          </w:tcPr>
          <w:p>
            <w:pPr>
              <w:jc w:val="left"/>
            </w:pPr>
            <w:r/>
            <w:r>
              <w:rPr>
                <w:b w:val="0"/>
                <w:sz w:val="18"/>
              </w:rPr>
              <w:t>0.987500</w:t>
            </w:r>
          </w:p>
        </w:tc>
        <w:tc>
          <w:tcPr>
            <w:tcW w:type="dxa" w:w="1728"/>
            <w:vAlign w:val="top"/>
          </w:tcPr>
          <w:p>
            <w:pPr>
              <w:jc w:val="left"/>
            </w:pPr>
            <w:r/>
            <w:r>
              <w:rPr>
                <w:b w:val="0"/>
                <w:sz w:val="18"/>
              </w:rPr>
              <w:t>10.000000</w:t>
            </w:r>
          </w:p>
        </w:tc>
      </w:tr>
      <w:tr>
        <w:tc>
          <w:tcPr>
            <w:tcW w:type="dxa" w:w="2448"/>
            <w:vAlign w:val="top"/>
          </w:tcPr>
          <w:p>
            <w:pPr>
              <w:jc w:val="left"/>
            </w:pPr>
            <w:r/>
            <w:r>
              <w:rPr>
                <w:b w:val="0"/>
                <w:sz w:val="18"/>
              </w:rPr>
              <w:t>categorical_only</w:t>
            </w:r>
          </w:p>
        </w:tc>
        <w:tc>
          <w:tcPr>
            <w:tcW w:type="dxa" w:w="720"/>
            <w:vAlign w:val="top"/>
          </w:tcPr>
          <w:p>
            <w:pPr>
              <w:jc w:val="left"/>
            </w:pPr>
            <w:r/>
            <w:r>
              <w:rPr>
                <w:b w:val="0"/>
                <w:sz w:val="18"/>
              </w:rPr>
              <w:t>5</w:t>
            </w:r>
          </w:p>
        </w:tc>
        <w:tc>
          <w:tcPr>
            <w:tcW w:type="dxa" w:w="1872"/>
            <w:vAlign w:val="top"/>
          </w:tcPr>
          <w:p>
            <w:pPr>
              <w:jc w:val="left"/>
            </w:pPr>
            <w:r/>
            <w:r>
              <w:rPr>
                <w:b w:val="0"/>
                <w:sz w:val="18"/>
              </w:rPr>
              <w:t>0.012724</w:t>
            </w:r>
          </w:p>
        </w:tc>
        <w:tc>
          <w:tcPr>
            <w:tcW w:type="dxa" w:w="1728"/>
            <w:vAlign w:val="top"/>
          </w:tcPr>
          <w:p>
            <w:pPr>
              <w:jc w:val="left"/>
            </w:pPr>
            <w:r/>
            <w:r>
              <w:rPr>
                <w:b w:val="0"/>
                <w:sz w:val="18"/>
              </w:rPr>
            </w:r>
          </w:p>
        </w:tc>
        <w:tc>
          <w:tcPr>
            <w:tcW w:type="dxa" w:w="1440"/>
            <w:vAlign w:val="top"/>
          </w:tcPr>
          <w:p>
            <w:pPr>
              <w:jc w:val="left"/>
            </w:pPr>
            <w:r/>
            <w:r>
              <w:rPr>
                <w:b w:val="0"/>
                <w:sz w:val="18"/>
              </w:rPr>
              <w:t>0.177500</w:t>
            </w:r>
          </w:p>
        </w:tc>
        <w:tc>
          <w:tcPr>
            <w:tcW w:type="dxa" w:w="1872"/>
            <w:vAlign w:val="top"/>
          </w:tcPr>
          <w:p>
            <w:pPr>
              <w:jc w:val="left"/>
            </w:pPr>
            <w:r/>
            <w:r>
              <w:rPr>
                <w:b w:val="0"/>
                <w:sz w:val="18"/>
              </w:rPr>
              <w:t>0.996250</w:t>
            </w:r>
          </w:p>
        </w:tc>
        <w:tc>
          <w:tcPr>
            <w:tcW w:type="dxa" w:w="1728"/>
            <w:vAlign w:val="top"/>
          </w:tcPr>
          <w:p>
            <w:pPr>
              <w:jc w:val="left"/>
            </w:pPr>
            <w:r/>
            <w:r>
              <w:rPr>
                <w:b w:val="0"/>
                <w:sz w:val="18"/>
              </w:rPr>
              <w:t>3.000000</w:t>
            </w:r>
          </w:p>
        </w:tc>
      </w:tr>
      <w:tr>
        <w:tc>
          <w:tcPr>
            <w:tcW w:type="dxa" w:w="2448"/>
            <w:vAlign w:val="top"/>
          </w:tcPr>
          <w:p>
            <w:pPr>
              <w:jc w:val="left"/>
            </w:pPr>
            <w:r/>
            <w:r>
              <w:rPr>
                <w:b w:val="0"/>
                <w:sz w:val="18"/>
              </w:rPr>
              <w:t>numerical_only</w:t>
            </w:r>
          </w:p>
        </w:tc>
        <w:tc>
          <w:tcPr>
            <w:tcW w:type="dxa" w:w="720"/>
            <w:vAlign w:val="top"/>
          </w:tcPr>
          <w:p>
            <w:pPr>
              <w:jc w:val="left"/>
            </w:pPr>
            <w:r/>
            <w:r>
              <w:rPr>
                <w:b w:val="0"/>
                <w:sz w:val="18"/>
              </w:rPr>
              <w:t>5</w:t>
            </w:r>
          </w:p>
        </w:tc>
        <w:tc>
          <w:tcPr>
            <w:tcW w:type="dxa" w:w="1872"/>
            <w:vAlign w:val="top"/>
          </w:tcPr>
          <w:p>
            <w:pPr>
              <w:jc w:val="left"/>
            </w:pPr>
            <w:r/>
            <w:r>
              <w:rPr>
                <w:b w:val="0"/>
                <w:sz w:val="18"/>
              </w:rPr>
            </w:r>
          </w:p>
        </w:tc>
        <w:tc>
          <w:tcPr>
            <w:tcW w:type="dxa" w:w="1728"/>
            <w:vAlign w:val="top"/>
          </w:tcPr>
          <w:p>
            <w:pPr>
              <w:jc w:val="left"/>
            </w:pPr>
            <w:r/>
            <w:r>
              <w:rPr>
                <w:b w:val="0"/>
                <w:sz w:val="18"/>
              </w:rPr>
              <w:t>0.029257</w:t>
            </w:r>
          </w:p>
        </w:tc>
        <w:tc>
          <w:tcPr>
            <w:tcW w:type="dxa" w:w="1440"/>
            <w:vAlign w:val="top"/>
          </w:tcPr>
          <w:p>
            <w:pPr>
              <w:jc w:val="left"/>
            </w:pPr>
            <w:r/>
            <w:r>
              <w:rPr>
                <w:b w:val="0"/>
                <w:sz w:val="18"/>
              </w:rPr>
              <w:t>0.323750</w:t>
            </w:r>
          </w:p>
        </w:tc>
        <w:tc>
          <w:tcPr>
            <w:tcW w:type="dxa" w:w="1872"/>
            <w:vAlign w:val="top"/>
          </w:tcPr>
          <w:p>
            <w:pPr>
              <w:jc w:val="left"/>
            </w:pPr>
            <w:r/>
            <w:r>
              <w:rPr>
                <w:b w:val="0"/>
                <w:sz w:val="18"/>
              </w:rPr>
              <w:t>0.987500</w:t>
            </w:r>
          </w:p>
        </w:tc>
        <w:tc>
          <w:tcPr>
            <w:tcW w:type="dxa" w:w="1728"/>
            <w:vAlign w:val="top"/>
          </w:tcPr>
          <w:p>
            <w:pPr>
              <w:jc w:val="left"/>
            </w:pPr>
            <w:r/>
            <w:r>
              <w:rPr>
                <w:b w:val="0"/>
                <w:sz w:val="18"/>
              </w:rPr>
              <w:t>10.000000</w:t>
            </w:r>
          </w:p>
        </w:tc>
      </w:tr>
      <w:tr>
        <w:tc>
          <w:tcPr>
            <w:tcW w:type="dxa" w:w="2448"/>
            <w:vAlign w:val="top"/>
          </w:tcPr>
          <w:p>
            <w:pPr>
              <w:jc w:val="left"/>
            </w:pPr>
            <w:r/>
            <w:r>
              <w:rPr>
                <w:b w:val="0"/>
                <w:sz w:val="18"/>
              </w:rPr>
              <w:t>mixed_50_50</w:t>
            </w:r>
          </w:p>
        </w:tc>
        <w:tc>
          <w:tcPr>
            <w:tcW w:type="dxa" w:w="720"/>
            <w:vAlign w:val="top"/>
          </w:tcPr>
          <w:p>
            <w:pPr>
              <w:jc w:val="left"/>
            </w:pPr>
            <w:r/>
            <w:r>
              <w:rPr>
                <w:b w:val="0"/>
                <w:sz w:val="18"/>
              </w:rPr>
              <w:t>5</w:t>
            </w:r>
          </w:p>
        </w:tc>
        <w:tc>
          <w:tcPr>
            <w:tcW w:type="dxa" w:w="1872"/>
            <w:vAlign w:val="top"/>
          </w:tcPr>
          <w:p>
            <w:pPr>
              <w:jc w:val="left"/>
            </w:pPr>
            <w:r/>
            <w:r>
              <w:rPr>
                <w:b w:val="0"/>
                <w:sz w:val="18"/>
              </w:rPr>
              <w:t>0.014974</w:t>
            </w:r>
          </w:p>
        </w:tc>
        <w:tc>
          <w:tcPr>
            <w:tcW w:type="dxa" w:w="1728"/>
            <w:vAlign w:val="top"/>
          </w:tcPr>
          <w:p>
            <w:pPr>
              <w:jc w:val="left"/>
            </w:pPr>
            <w:r/>
            <w:r>
              <w:rPr>
                <w:b w:val="0"/>
                <w:sz w:val="18"/>
              </w:rPr>
              <w:t>0.016993</w:t>
            </w:r>
          </w:p>
        </w:tc>
        <w:tc>
          <w:tcPr>
            <w:tcW w:type="dxa" w:w="1440"/>
            <w:vAlign w:val="top"/>
          </w:tcPr>
          <w:p>
            <w:pPr>
              <w:jc w:val="left"/>
            </w:pPr>
            <w:r/>
            <w:r>
              <w:rPr>
                <w:b w:val="0"/>
                <w:sz w:val="18"/>
              </w:rPr>
              <w:t>0.638750</w:t>
            </w:r>
          </w:p>
        </w:tc>
        <w:tc>
          <w:tcPr>
            <w:tcW w:type="dxa" w:w="1872"/>
            <w:vAlign w:val="top"/>
          </w:tcPr>
          <w:p>
            <w:pPr>
              <w:jc w:val="left"/>
            </w:pPr>
            <w:r/>
            <w:r>
              <w:rPr>
                <w:b w:val="0"/>
                <w:sz w:val="18"/>
              </w:rPr>
              <w:t>0.987500</w:t>
            </w:r>
          </w:p>
        </w:tc>
        <w:tc>
          <w:tcPr>
            <w:tcW w:type="dxa" w:w="1728"/>
            <w:vAlign w:val="top"/>
          </w:tcPr>
          <w:p>
            <w:pPr>
              <w:jc w:val="left"/>
            </w:pPr>
            <w:r/>
            <w:r>
              <w:rPr>
                <w:b w:val="0"/>
                <w:sz w:val="18"/>
              </w:rPr>
              <w:t>10.000000</w:t>
            </w:r>
          </w:p>
        </w:tc>
      </w:tr>
      <w:tr>
        <w:tc>
          <w:tcPr>
            <w:tcW w:type="dxa" w:w="2448"/>
            <w:vAlign w:val="top"/>
          </w:tcPr>
          <w:p>
            <w:pPr>
              <w:jc w:val="left"/>
            </w:pPr>
            <w:r/>
            <w:r>
              <w:rPr>
                <w:b w:val="0"/>
                <w:sz w:val="18"/>
              </w:rPr>
              <w:t>categorical_only</w:t>
            </w:r>
          </w:p>
        </w:tc>
        <w:tc>
          <w:tcPr>
            <w:tcW w:type="dxa" w:w="720"/>
            <w:vAlign w:val="top"/>
          </w:tcPr>
          <w:p>
            <w:pPr>
              <w:jc w:val="left"/>
            </w:pPr>
            <w:r/>
            <w:r>
              <w:rPr>
                <w:b w:val="0"/>
                <w:sz w:val="18"/>
              </w:rPr>
              <w:t>10</w:t>
            </w:r>
          </w:p>
        </w:tc>
        <w:tc>
          <w:tcPr>
            <w:tcW w:type="dxa" w:w="1872"/>
            <w:vAlign w:val="top"/>
          </w:tcPr>
          <w:p>
            <w:pPr>
              <w:jc w:val="left"/>
            </w:pPr>
            <w:r/>
            <w:r>
              <w:rPr>
                <w:b w:val="0"/>
                <w:sz w:val="18"/>
              </w:rPr>
              <w:t>0.022785</w:t>
            </w:r>
          </w:p>
        </w:tc>
        <w:tc>
          <w:tcPr>
            <w:tcW w:type="dxa" w:w="1728"/>
            <w:vAlign w:val="top"/>
          </w:tcPr>
          <w:p>
            <w:pPr>
              <w:jc w:val="left"/>
            </w:pPr>
            <w:r/>
            <w:r>
              <w:rPr>
                <w:b w:val="0"/>
                <w:sz w:val="18"/>
              </w:rPr>
            </w:r>
          </w:p>
        </w:tc>
        <w:tc>
          <w:tcPr>
            <w:tcW w:type="dxa" w:w="1440"/>
            <w:vAlign w:val="top"/>
          </w:tcPr>
          <w:p>
            <w:pPr>
              <w:jc w:val="left"/>
            </w:pPr>
            <w:r/>
            <w:r>
              <w:rPr>
                <w:b w:val="0"/>
                <w:sz w:val="18"/>
              </w:rPr>
              <w:t>0.412500</w:t>
            </w:r>
          </w:p>
        </w:tc>
        <w:tc>
          <w:tcPr>
            <w:tcW w:type="dxa" w:w="1872"/>
            <w:vAlign w:val="top"/>
          </w:tcPr>
          <w:p>
            <w:pPr>
              <w:jc w:val="left"/>
            </w:pPr>
            <w:r/>
            <w:r>
              <w:rPr>
                <w:b w:val="0"/>
                <w:sz w:val="18"/>
              </w:rPr>
              <w:t>0.996250</w:t>
            </w:r>
          </w:p>
        </w:tc>
        <w:tc>
          <w:tcPr>
            <w:tcW w:type="dxa" w:w="1728"/>
            <w:vAlign w:val="top"/>
          </w:tcPr>
          <w:p>
            <w:pPr>
              <w:jc w:val="left"/>
            </w:pPr>
            <w:r/>
            <w:r>
              <w:rPr>
                <w:b w:val="0"/>
                <w:sz w:val="18"/>
              </w:rPr>
              <w:t>3.000000</w:t>
            </w:r>
          </w:p>
        </w:tc>
      </w:tr>
      <w:tr>
        <w:tc>
          <w:tcPr>
            <w:tcW w:type="dxa" w:w="2448"/>
            <w:vAlign w:val="top"/>
          </w:tcPr>
          <w:p>
            <w:pPr>
              <w:jc w:val="left"/>
            </w:pPr>
            <w:r/>
            <w:r>
              <w:rPr>
                <w:b w:val="0"/>
                <w:sz w:val="18"/>
              </w:rPr>
              <w:t>numerical_only</w:t>
            </w:r>
          </w:p>
        </w:tc>
        <w:tc>
          <w:tcPr>
            <w:tcW w:type="dxa" w:w="720"/>
            <w:vAlign w:val="top"/>
          </w:tcPr>
          <w:p>
            <w:pPr>
              <w:jc w:val="left"/>
            </w:pPr>
            <w:r/>
            <w:r>
              <w:rPr>
                <w:b w:val="0"/>
                <w:sz w:val="18"/>
              </w:rPr>
              <w:t>10</w:t>
            </w:r>
          </w:p>
        </w:tc>
        <w:tc>
          <w:tcPr>
            <w:tcW w:type="dxa" w:w="1872"/>
            <w:vAlign w:val="top"/>
          </w:tcPr>
          <w:p>
            <w:pPr>
              <w:jc w:val="left"/>
            </w:pPr>
            <w:r/>
            <w:r>
              <w:rPr>
                <w:b w:val="0"/>
                <w:sz w:val="18"/>
              </w:rPr>
            </w:r>
          </w:p>
        </w:tc>
        <w:tc>
          <w:tcPr>
            <w:tcW w:type="dxa" w:w="1728"/>
            <w:vAlign w:val="top"/>
          </w:tcPr>
          <w:p>
            <w:pPr>
              <w:jc w:val="left"/>
            </w:pPr>
            <w:r/>
            <w:r>
              <w:rPr>
                <w:b w:val="0"/>
                <w:sz w:val="18"/>
              </w:rPr>
              <w:t>0.023007</w:t>
            </w:r>
          </w:p>
        </w:tc>
        <w:tc>
          <w:tcPr>
            <w:tcW w:type="dxa" w:w="1440"/>
            <w:vAlign w:val="top"/>
          </w:tcPr>
          <w:p>
            <w:pPr>
              <w:jc w:val="left"/>
            </w:pPr>
            <w:r/>
            <w:r>
              <w:rPr>
                <w:b w:val="0"/>
                <w:sz w:val="18"/>
              </w:rPr>
              <w:t>0.497500</w:t>
            </w:r>
          </w:p>
        </w:tc>
        <w:tc>
          <w:tcPr>
            <w:tcW w:type="dxa" w:w="1872"/>
            <w:vAlign w:val="top"/>
          </w:tcPr>
          <w:p>
            <w:pPr>
              <w:jc w:val="left"/>
            </w:pPr>
            <w:r/>
            <w:r>
              <w:rPr>
                <w:b w:val="0"/>
                <w:sz w:val="18"/>
              </w:rPr>
              <w:t>0.987500</w:t>
            </w:r>
          </w:p>
        </w:tc>
        <w:tc>
          <w:tcPr>
            <w:tcW w:type="dxa" w:w="1728"/>
            <w:vAlign w:val="top"/>
          </w:tcPr>
          <w:p>
            <w:pPr>
              <w:jc w:val="left"/>
            </w:pPr>
            <w:r/>
            <w:r>
              <w:rPr>
                <w:b w:val="0"/>
                <w:sz w:val="18"/>
              </w:rPr>
              <w:t>10.000000</w:t>
            </w:r>
          </w:p>
        </w:tc>
      </w:tr>
      <w:tr>
        <w:tc>
          <w:tcPr>
            <w:tcW w:type="dxa" w:w="2448"/>
            <w:vAlign w:val="top"/>
          </w:tcPr>
          <w:p>
            <w:pPr>
              <w:jc w:val="left"/>
            </w:pPr>
            <w:r/>
            <w:r>
              <w:rPr>
                <w:b w:val="0"/>
                <w:sz w:val="18"/>
              </w:rPr>
              <w:t>mixed_50_50</w:t>
            </w:r>
          </w:p>
        </w:tc>
        <w:tc>
          <w:tcPr>
            <w:tcW w:type="dxa" w:w="720"/>
            <w:vAlign w:val="top"/>
          </w:tcPr>
          <w:p>
            <w:pPr>
              <w:jc w:val="left"/>
            </w:pPr>
            <w:r/>
            <w:r>
              <w:rPr>
                <w:b w:val="0"/>
                <w:sz w:val="18"/>
              </w:rPr>
              <w:t>10</w:t>
            </w:r>
          </w:p>
        </w:tc>
        <w:tc>
          <w:tcPr>
            <w:tcW w:type="dxa" w:w="1872"/>
            <w:vAlign w:val="top"/>
          </w:tcPr>
          <w:p>
            <w:pPr>
              <w:jc w:val="left"/>
            </w:pPr>
            <w:r/>
            <w:r>
              <w:rPr>
                <w:b w:val="0"/>
                <w:sz w:val="18"/>
              </w:rPr>
              <w:t>0.023724</w:t>
            </w:r>
          </w:p>
        </w:tc>
        <w:tc>
          <w:tcPr>
            <w:tcW w:type="dxa" w:w="1728"/>
            <w:vAlign w:val="top"/>
          </w:tcPr>
          <w:p>
            <w:pPr>
              <w:jc w:val="left"/>
            </w:pPr>
            <w:r/>
            <w:r>
              <w:rPr>
                <w:b w:val="0"/>
                <w:sz w:val="18"/>
              </w:rPr>
              <w:t>0.029493</w:t>
            </w:r>
          </w:p>
        </w:tc>
        <w:tc>
          <w:tcPr>
            <w:tcW w:type="dxa" w:w="1440"/>
            <w:vAlign w:val="top"/>
          </w:tcPr>
          <w:p>
            <w:pPr>
              <w:jc w:val="left"/>
            </w:pPr>
            <w:r/>
            <w:r>
              <w:rPr>
                <w:b w:val="0"/>
                <w:sz w:val="18"/>
              </w:rPr>
              <w:t>0.462500</w:t>
            </w:r>
          </w:p>
        </w:tc>
        <w:tc>
          <w:tcPr>
            <w:tcW w:type="dxa" w:w="1872"/>
            <w:vAlign w:val="top"/>
          </w:tcPr>
          <w:p>
            <w:pPr>
              <w:jc w:val="left"/>
            </w:pPr>
            <w:r/>
            <w:r>
              <w:rPr>
                <w:b w:val="0"/>
                <w:sz w:val="18"/>
              </w:rPr>
              <w:t>0.986250</w:t>
            </w:r>
          </w:p>
        </w:tc>
        <w:tc>
          <w:tcPr>
            <w:tcW w:type="dxa" w:w="1728"/>
            <w:vAlign w:val="top"/>
          </w:tcPr>
          <w:p>
            <w:pPr>
              <w:jc w:val="left"/>
            </w:pPr>
            <w:r/>
            <w:r>
              <w:rPr>
                <w:b w:val="0"/>
                <w:sz w:val="18"/>
              </w:rPr>
              <w:t>11.000000</w:t>
            </w:r>
          </w:p>
        </w:tc>
      </w:tr>
    </w:tbl>
    <w:p>
      <w:pPr>
        <w:pStyle w:val="Heading1"/>
      </w:pPr>
      <w:r>
        <w:t>5. Findings</w:t>
      </w:r>
    </w:p>
    <w:p>
      <w:pPr>
        <w:pStyle w:val="ListBullet"/>
      </w:pPr>
      <w:r>
        <w:t>Karabo's categorical-only approach is a valid baseline, but this dataset has limited categorical variety.</w:t>
      </w:r>
    </w:p>
    <w:p>
      <w:pPr>
        <w:pStyle w:val="ListBullet"/>
      </w:pPr>
      <w:r>
        <w:t>Only 5 out of 31 categorical columns were useful after validation; the remaining categorical columns were constant or not useful for KNN distance.</w:t>
      </w:r>
    </w:p>
    <w:p>
      <w:pPr>
        <w:pStyle w:val="ListBullet"/>
      </w:pPr>
      <w:r>
        <w:t>Only 1 out of 8 numerical columns was useful, so numerical relationship validation was limited.</w:t>
      </w:r>
    </w:p>
    <w:p>
      <w:pPr>
        <w:pStyle w:val="ListBullet"/>
      </w:pPr>
      <w:r>
        <w:t>The mixed KNN approach is stronger than categorical-only because it allows numerical behaviour to influence neighbour selection.</w:t>
      </w:r>
    </w:p>
    <w:p>
      <w:pPr>
        <w:pStyle w:val="ListBullet"/>
      </w:pPr>
      <w:r>
        <w:t>Categorical distribution preservation is strong, with low drift and complete category coverage.</w:t>
      </w:r>
    </w:p>
    <w:p>
      <w:pPr>
        <w:pStyle w:val="ListBullet"/>
      </w:pPr>
      <w:r>
        <w:t>Numerical distribution preservation for Age is acceptable, with low KS and PSI.</w:t>
      </w:r>
    </w:p>
    <w:p>
      <w:pPr>
        <w:pStyle w:val="ListBullet"/>
      </w:pPr>
      <w:r>
        <w:t>Target preservation needs improvement because synthetic target rate is lower than the real train and validation target rates.</w:t>
      </w:r>
    </w:p>
    <w:p>
      <w:pPr>
        <w:pStyle w:val="ListBullet"/>
      </w:pPr>
      <w:r>
        <w:t>Duplicate risk is high because the selected feature space has limited unique combinations.</w:t>
      </w:r>
    </w:p>
    <w:p>
      <w:pPr>
        <w:pStyle w:val="Heading1"/>
      </w:pPr>
      <w:r>
        <w:t>6. Recommended Next Work</w:t>
      </w:r>
    </w:p>
    <w:p>
      <w:pPr>
        <w:pStyle w:val="ListNumber"/>
      </w:pPr>
      <w:r>
        <w:t>Improve target generation so synthetic target rate stays close to real target distribution.</w:t>
      </w:r>
    </w:p>
    <w:p>
      <w:pPr>
        <w:pStyle w:val="ListNumber"/>
      </w:pPr>
      <w:r>
        <w:t>Add controlled numerical noise after interpolation to reduce duplicate profiles while keeping realistic limits.</w:t>
      </w:r>
    </w:p>
    <w:p>
      <w:pPr>
        <w:pStyle w:val="ListNumber"/>
      </w:pPr>
      <w:r>
        <w:t>Test a mixed-distance approach with different categorical and numerical weights, such as 70/30, 50/50, and 30/70.</w:t>
      </w:r>
    </w:p>
    <w:p>
      <w:pPr>
        <w:pStyle w:val="ListNumber"/>
      </w:pPr>
      <w:r>
        <w:t>Compare KNN synthesis against model-based synthetic-data methods such as CTGAN, TVAE, Gaussian Copula, or SMOTE-style mixed synthesis.</w:t>
      </w:r>
    </w:p>
    <w:p>
      <w:pPr>
        <w:pStyle w:val="ListNumber"/>
      </w:pPr>
      <w:r>
        <w:t>Add more utility tests using additional models if more useful predictive columns are available.</w:t>
      </w:r>
    </w:p>
    <w:p>
      <w:pPr>
        <w:pStyle w:val="ListNumber"/>
      </w:pPr>
      <w:r>
        <w:t>Document which columns are excluded and why, so reviewers understand that many columns do not contribute signal.</w:t>
      </w:r>
    </w:p>
    <w:p>
      <w:pPr>
        <w:pStyle w:val="ListNumber"/>
      </w:pPr>
      <w:r>
        <w:t>Use this notebook as the baseline version and create a second iteration focused on reducing duplicate rate and improving target balance.</w:t>
      </w:r>
    </w:p>
    <w:p>
      <w:pPr>
        <w:pStyle w:val="Heading1"/>
      </w:pPr>
      <w:r>
        <w:t>7. Output Files Generated by the Notebook</w:t>
      </w:r>
    </w:p>
    <w:tbl>
      <w:tblPr>
        <w:tblStyle w:val="TableGrid"/>
        <w:tblW w:type="auto" w:w="0"/>
        <w:jc w:val="center"/>
        <w:tblLook w:firstColumn="1" w:firstRow="1" w:lastColumn="0" w:lastRow="0" w:noHBand="0" w:noVBand="1" w:val="04A0"/>
      </w:tblPr>
      <w:tblGrid>
        <w:gridCol w:w="5040"/>
        <w:gridCol w:w="5040"/>
      </w:tblGrid>
      <w:tr>
        <w:tc>
          <w:tcPr>
            <w:tcW w:type="dxa" w:w="3888"/>
            <w:shd w:fill="1F4E79"/>
            <w:vAlign w:val="center"/>
          </w:tcPr>
          <w:p>
            <w:pPr>
              <w:jc w:val="left"/>
            </w:pPr>
            <w:r/>
            <w:r>
              <w:rPr>
                <w:b/>
                <w:color w:val="FFFFFF"/>
                <w:sz w:val="18"/>
              </w:rPr>
              <w:t>Output File</w:t>
            </w:r>
          </w:p>
        </w:tc>
        <w:tc>
          <w:tcPr>
            <w:tcW w:type="dxa" w:w="6336"/>
            <w:shd w:fill="1F4E79"/>
            <w:vAlign w:val="center"/>
          </w:tcPr>
          <w:p>
            <w:pPr>
              <w:jc w:val="left"/>
            </w:pPr>
            <w:r/>
            <w:r>
              <w:rPr>
                <w:b/>
                <w:color w:val="FFFFFF"/>
                <w:sz w:val="18"/>
              </w:rPr>
              <w:t>Purpose</w:t>
            </w:r>
          </w:p>
        </w:tc>
      </w:tr>
      <w:tr>
        <w:tc>
          <w:tcPr>
            <w:tcW w:type="dxa" w:w="3888"/>
            <w:vAlign w:val="top"/>
          </w:tcPr>
          <w:p>
            <w:pPr>
              <w:jc w:val="left"/>
            </w:pPr>
            <w:r/>
            <w:r>
              <w:rPr>
                <w:b w:val="0"/>
                <w:sz w:val="18"/>
              </w:rPr>
              <w:t>01_column_validation.csv</w:t>
            </w:r>
          </w:p>
        </w:tc>
        <w:tc>
          <w:tcPr>
            <w:tcW w:type="dxa" w:w="6336"/>
            <w:vAlign w:val="top"/>
          </w:tcPr>
          <w:p>
            <w:pPr>
              <w:jc w:val="left"/>
            </w:pPr>
            <w:r/>
            <w:r>
              <w:rPr>
                <w:b w:val="0"/>
                <w:sz w:val="18"/>
              </w:rPr>
              <w:t>Validation summary for all categorical and numerical columns.</w:t>
            </w:r>
          </w:p>
        </w:tc>
      </w:tr>
      <w:tr>
        <w:tc>
          <w:tcPr>
            <w:tcW w:type="dxa" w:w="3888"/>
            <w:vAlign w:val="top"/>
          </w:tcPr>
          <w:p>
            <w:pPr>
              <w:jc w:val="left"/>
            </w:pPr>
            <w:r/>
            <w:r>
              <w:rPr>
                <w:b w:val="0"/>
                <w:sz w:val="18"/>
              </w:rPr>
              <w:t>02_feature_selection_summary.csv</w:t>
            </w:r>
          </w:p>
        </w:tc>
        <w:tc>
          <w:tcPr>
            <w:tcW w:type="dxa" w:w="6336"/>
            <w:vAlign w:val="top"/>
          </w:tcPr>
          <w:p>
            <w:pPr>
              <w:jc w:val="left"/>
            </w:pPr>
            <w:r/>
            <w:r>
              <w:rPr>
                <w:b w:val="0"/>
                <w:sz w:val="18"/>
              </w:rPr>
              <w:t>Count of total and useful categorical/numerical features.</w:t>
            </w:r>
          </w:p>
        </w:tc>
      </w:tr>
      <w:tr>
        <w:tc>
          <w:tcPr>
            <w:tcW w:type="dxa" w:w="3888"/>
            <w:vAlign w:val="top"/>
          </w:tcPr>
          <w:p>
            <w:pPr>
              <w:jc w:val="left"/>
            </w:pPr>
            <w:r/>
            <w:r>
              <w:rPr>
                <w:b w:val="0"/>
                <w:sz w:val="18"/>
              </w:rPr>
              <w:t>03_target_split_summary.csv</w:t>
            </w:r>
          </w:p>
        </w:tc>
        <w:tc>
          <w:tcPr>
            <w:tcW w:type="dxa" w:w="6336"/>
            <w:vAlign w:val="top"/>
          </w:tcPr>
          <w:p>
            <w:pPr>
              <w:jc w:val="left"/>
            </w:pPr>
            <w:r/>
            <w:r>
              <w:rPr>
                <w:b w:val="0"/>
                <w:sz w:val="18"/>
              </w:rPr>
              <w:t>Target distribution across full, train, and validation sets.</w:t>
            </w:r>
          </w:p>
        </w:tc>
      </w:tr>
      <w:tr>
        <w:tc>
          <w:tcPr>
            <w:tcW w:type="dxa" w:w="3888"/>
            <w:vAlign w:val="top"/>
          </w:tcPr>
          <w:p>
            <w:pPr>
              <w:jc w:val="left"/>
            </w:pPr>
            <w:r/>
            <w:r>
              <w:rPr>
                <w:b w:val="0"/>
                <w:sz w:val="18"/>
              </w:rPr>
              <w:t>04_synthetic_mixed_knn_data.csv</w:t>
            </w:r>
          </w:p>
        </w:tc>
        <w:tc>
          <w:tcPr>
            <w:tcW w:type="dxa" w:w="6336"/>
            <w:vAlign w:val="top"/>
          </w:tcPr>
          <w:p>
            <w:pPr>
              <w:jc w:val="left"/>
            </w:pPr>
            <w:r/>
            <w:r>
              <w:rPr>
                <w:b w:val="0"/>
                <w:sz w:val="18"/>
              </w:rPr>
              <w:t>Generated synthetic mixed-feature dataset.</w:t>
            </w:r>
          </w:p>
        </w:tc>
      </w:tr>
      <w:tr>
        <w:tc>
          <w:tcPr>
            <w:tcW w:type="dxa" w:w="3888"/>
            <w:vAlign w:val="top"/>
          </w:tcPr>
          <w:p>
            <w:pPr>
              <w:jc w:val="left"/>
            </w:pPr>
            <w:r/>
            <w:r>
              <w:rPr>
                <w:b w:val="0"/>
                <w:sz w:val="18"/>
              </w:rPr>
              <w:t>05_categorical_validation.csv</w:t>
            </w:r>
          </w:p>
        </w:tc>
        <w:tc>
          <w:tcPr>
            <w:tcW w:type="dxa" w:w="6336"/>
            <w:vAlign w:val="top"/>
          </w:tcPr>
          <w:p>
            <w:pPr>
              <w:jc w:val="left"/>
            </w:pPr>
            <w:r/>
            <w:r>
              <w:rPr>
                <w:b w:val="0"/>
                <w:sz w:val="18"/>
              </w:rPr>
              <w:t>Categorical distribution and category coverage results.</w:t>
            </w:r>
          </w:p>
        </w:tc>
      </w:tr>
      <w:tr>
        <w:tc>
          <w:tcPr>
            <w:tcW w:type="dxa" w:w="3888"/>
            <w:vAlign w:val="top"/>
          </w:tcPr>
          <w:p>
            <w:pPr>
              <w:jc w:val="left"/>
            </w:pPr>
            <w:r/>
            <w:r>
              <w:rPr>
                <w:b w:val="0"/>
                <w:sz w:val="18"/>
              </w:rPr>
              <w:t>06_numerical_validation.csv</w:t>
            </w:r>
          </w:p>
        </w:tc>
        <w:tc>
          <w:tcPr>
            <w:tcW w:type="dxa" w:w="6336"/>
            <w:vAlign w:val="top"/>
          </w:tcPr>
          <w:p>
            <w:pPr>
              <w:jc w:val="left"/>
            </w:pPr>
            <w:r/>
            <w:r>
              <w:rPr>
                <w:b w:val="0"/>
                <w:sz w:val="18"/>
              </w:rPr>
              <w:t>Numerical distribution validation results.</w:t>
            </w:r>
          </w:p>
        </w:tc>
      </w:tr>
      <w:tr>
        <w:tc>
          <w:tcPr>
            <w:tcW w:type="dxa" w:w="3888"/>
            <w:vAlign w:val="top"/>
          </w:tcPr>
          <w:p>
            <w:pPr>
              <w:jc w:val="left"/>
            </w:pPr>
            <w:r/>
            <w:r>
              <w:rPr>
                <w:b w:val="0"/>
                <w:sz w:val="18"/>
              </w:rPr>
              <w:t>07_categorical_relationship_validation.csv</w:t>
            </w:r>
          </w:p>
        </w:tc>
        <w:tc>
          <w:tcPr>
            <w:tcW w:type="dxa" w:w="6336"/>
            <w:vAlign w:val="top"/>
          </w:tcPr>
          <w:p>
            <w:pPr>
              <w:jc w:val="left"/>
            </w:pPr>
            <w:r/>
            <w:r>
              <w:rPr>
                <w:b w:val="0"/>
                <w:sz w:val="18"/>
              </w:rPr>
              <w:t>Cramer's V relationship preservation results.</w:t>
            </w:r>
          </w:p>
        </w:tc>
      </w:tr>
      <w:tr>
        <w:tc>
          <w:tcPr>
            <w:tcW w:type="dxa" w:w="3888"/>
            <w:vAlign w:val="top"/>
          </w:tcPr>
          <w:p>
            <w:pPr>
              <w:jc w:val="left"/>
            </w:pPr>
            <w:r/>
            <w:r>
              <w:rPr>
                <w:b w:val="0"/>
                <w:sz w:val="18"/>
              </w:rPr>
              <w:t>08_numerical_relationship_validation.csv</w:t>
            </w:r>
          </w:p>
        </w:tc>
        <w:tc>
          <w:tcPr>
            <w:tcW w:type="dxa" w:w="6336"/>
            <w:vAlign w:val="top"/>
          </w:tcPr>
          <w:p>
            <w:pPr>
              <w:jc w:val="left"/>
            </w:pPr>
            <w:r/>
            <w:r>
              <w:rPr>
                <w:b w:val="0"/>
                <w:sz w:val="18"/>
              </w:rPr>
              <w:t>Numerical correlation validation result.</w:t>
            </w:r>
          </w:p>
        </w:tc>
      </w:tr>
      <w:tr>
        <w:tc>
          <w:tcPr>
            <w:tcW w:type="dxa" w:w="3888"/>
            <w:vAlign w:val="top"/>
          </w:tcPr>
          <w:p>
            <w:pPr>
              <w:jc w:val="left"/>
            </w:pPr>
            <w:r/>
            <w:r>
              <w:rPr>
                <w:b w:val="0"/>
                <w:sz w:val="18"/>
              </w:rPr>
              <w:t>09_mixed_relationship_validation.csv</w:t>
            </w:r>
          </w:p>
        </w:tc>
        <w:tc>
          <w:tcPr>
            <w:tcW w:type="dxa" w:w="6336"/>
            <w:vAlign w:val="top"/>
          </w:tcPr>
          <w:p>
            <w:pPr>
              <w:jc w:val="left"/>
            </w:pPr>
            <w:r/>
            <w:r>
              <w:rPr>
                <w:b w:val="0"/>
                <w:sz w:val="18"/>
              </w:rPr>
              <w:t>Category-wise numerical mean preservation results.</w:t>
            </w:r>
          </w:p>
        </w:tc>
      </w:tr>
      <w:tr>
        <w:tc>
          <w:tcPr>
            <w:tcW w:type="dxa" w:w="3888"/>
            <w:vAlign w:val="top"/>
          </w:tcPr>
          <w:p>
            <w:pPr>
              <w:jc w:val="left"/>
            </w:pPr>
            <w:r/>
            <w:r>
              <w:rPr>
                <w:b w:val="0"/>
                <w:sz w:val="18"/>
              </w:rPr>
              <w:t>10_target_validation.csv</w:t>
            </w:r>
          </w:p>
        </w:tc>
        <w:tc>
          <w:tcPr>
            <w:tcW w:type="dxa" w:w="6336"/>
            <w:vAlign w:val="top"/>
          </w:tcPr>
          <w:p>
            <w:pPr>
              <w:jc w:val="left"/>
            </w:pPr>
            <w:r/>
            <w:r>
              <w:rPr>
                <w:b w:val="0"/>
                <w:sz w:val="18"/>
              </w:rPr>
              <w:t>Target-rate comparison for train, validation, and synthetic data.</w:t>
            </w:r>
          </w:p>
        </w:tc>
      </w:tr>
      <w:tr>
        <w:tc>
          <w:tcPr>
            <w:tcW w:type="dxa" w:w="3888"/>
            <w:vAlign w:val="top"/>
          </w:tcPr>
          <w:p>
            <w:pPr>
              <w:jc w:val="left"/>
            </w:pPr>
            <w:r/>
            <w:r>
              <w:rPr>
                <w:b w:val="0"/>
                <w:sz w:val="18"/>
              </w:rPr>
              <w:t>11_utility_validation.csv</w:t>
            </w:r>
          </w:p>
        </w:tc>
        <w:tc>
          <w:tcPr>
            <w:tcW w:type="dxa" w:w="6336"/>
            <w:vAlign w:val="top"/>
          </w:tcPr>
          <w:p>
            <w:pPr>
              <w:jc w:val="left"/>
            </w:pPr>
            <w:r/>
            <w:r>
              <w:rPr>
                <w:b w:val="0"/>
                <w:sz w:val="18"/>
              </w:rPr>
              <w:t>Real-trained vs synthetic-trained model validation.</w:t>
            </w:r>
          </w:p>
        </w:tc>
      </w:tr>
      <w:tr>
        <w:tc>
          <w:tcPr>
            <w:tcW w:type="dxa" w:w="3888"/>
            <w:vAlign w:val="top"/>
          </w:tcPr>
          <w:p>
            <w:pPr>
              <w:jc w:val="left"/>
            </w:pPr>
            <w:r/>
            <w:r>
              <w:rPr>
                <w:b w:val="0"/>
                <w:sz w:val="18"/>
              </w:rPr>
              <w:t>12_privacy_validation.csv</w:t>
            </w:r>
          </w:p>
        </w:tc>
        <w:tc>
          <w:tcPr>
            <w:tcW w:type="dxa" w:w="6336"/>
            <w:vAlign w:val="top"/>
          </w:tcPr>
          <w:p>
            <w:pPr>
              <w:jc w:val="left"/>
            </w:pPr>
            <w:r/>
            <w:r>
              <w:rPr>
                <w:b w:val="0"/>
                <w:sz w:val="18"/>
              </w:rPr>
              <w:t>Duplicate, exact-match, and nearest-distance privacy checks.</w:t>
            </w:r>
          </w:p>
        </w:tc>
      </w:tr>
      <w:tr>
        <w:tc>
          <w:tcPr>
            <w:tcW w:type="dxa" w:w="3888"/>
            <w:vAlign w:val="top"/>
          </w:tcPr>
          <w:p>
            <w:pPr>
              <w:jc w:val="left"/>
            </w:pPr>
            <w:r/>
            <w:r>
              <w:rPr>
                <w:b w:val="0"/>
                <w:sz w:val="18"/>
              </w:rPr>
              <w:t>13_sensitivity_results.csv</w:t>
            </w:r>
          </w:p>
        </w:tc>
        <w:tc>
          <w:tcPr>
            <w:tcW w:type="dxa" w:w="6336"/>
            <w:vAlign w:val="top"/>
          </w:tcPr>
          <w:p>
            <w:pPr>
              <w:jc w:val="left"/>
            </w:pPr>
            <w:r/>
            <w:r>
              <w:rPr>
                <w:b w:val="0"/>
                <w:sz w:val="18"/>
              </w:rPr>
              <w:t>KNN sensitivity results by mode and k value.</w:t>
            </w:r>
          </w:p>
        </w:tc>
      </w:tr>
      <w:tr>
        <w:tc>
          <w:tcPr>
            <w:tcW w:type="dxa" w:w="3888"/>
            <w:vAlign w:val="top"/>
          </w:tcPr>
          <w:p>
            <w:pPr>
              <w:jc w:val="left"/>
            </w:pPr>
            <w:r/>
            <w:r>
              <w:rPr>
                <w:b w:val="0"/>
                <w:sz w:val="18"/>
              </w:rPr>
              <w:t>14_final_scorecard.csv</w:t>
            </w:r>
          </w:p>
        </w:tc>
        <w:tc>
          <w:tcPr>
            <w:tcW w:type="dxa" w:w="6336"/>
            <w:vAlign w:val="top"/>
          </w:tcPr>
          <w:p>
            <w:pPr>
              <w:jc w:val="left"/>
            </w:pPr>
            <w:r/>
            <w:r>
              <w:rPr>
                <w:b w:val="0"/>
                <w:sz w:val="18"/>
              </w:rPr>
              <w:t>Final consolidated scorecard.</w:t>
            </w:r>
          </w:p>
        </w:tc>
      </w:tr>
    </w:tbl>
    <w:p>
      <w:pPr>
        <w:pStyle w:val="Heading1"/>
      </w:pPr>
      <w:r>
        <w:t>8. Final Conclusion</w:t>
      </w:r>
    </w:p>
    <w:p>
      <w:r>
        <w:rPr>
          <w:b w:val="0"/>
        </w:rPr>
        <w:t xml:space="preserve">The extended notebook successfully converts Karabo's categorical KNN experiment into a broader mixed-feature synthetic-data workflow. </w:t>
      </w:r>
      <w:r>
        <w:rPr>
          <w:b w:val="0"/>
        </w:rPr>
        <w:t xml:space="preserve">The current result is useful as a baseline, but the dataset has limited feature variation. </w:t>
      </w:r>
      <w:r>
        <w:rPr>
          <w:b w:val="0"/>
        </w:rPr>
        <w:t>The next iteration should focus on better target preservation, lower duplicate rate, and stronger comparison against alternative synthetic-data methods.</w:t>
      </w:r>
    </w:p>
    <w:sectPr w:rsidR="00FC693F" w:rsidRPr="0006063C" w:rsidSect="00034616">
      <w:footerReference w:type="default" r:id="rId9"/>
      <w:pgSz w:w="12240" w:h="15840"/>
      <w:pgMar w:top="936" w:right="1080" w:bottom="936" w:left="1080" w:header="288"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Karabo Mixed KNN Experiment - Step-by-Step Write-up</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