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Head of Department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Computer Engineering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- 4th November 2023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Subject - To request for extending the date of final mini project evaluation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Respected ma'am,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We are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omputer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Engineering </w:t>
      </w:r>
      <w:r>
        <w:rPr>
          <w:rFonts w:hint="default" w:ascii="Times New Roman" w:hAnsi="Times New Roman" w:cs="Times New Roman"/>
          <w:sz w:val="24"/>
          <w:szCs w:val="24"/>
        </w:rPr>
        <w:t xml:space="preserve">3rd year students (Section A and B) writing this application to request for postponing the Mini-Project final evaluation to a date after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Diwali</w:t>
      </w:r>
      <w:r>
        <w:rPr>
          <w:rFonts w:hint="default" w:ascii="Times New Roman" w:hAnsi="Times New Roman" w:cs="Times New Roman"/>
          <w:sz w:val="24"/>
          <w:szCs w:val="24"/>
        </w:rPr>
        <w:t xml:space="preserve"> vacations. We were engaged with the SIH '23 idea submissions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working</w:t>
      </w:r>
      <w:r>
        <w:rPr>
          <w:rFonts w:hint="default" w:ascii="Times New Roman" w:hAnsi="Times New Roman" w:cs="Times New Roman"/>
          <w:sz w:val="24"/>
          <w:szCs w:val="24"/>
        </w:rPr>
        <w:t xml:space="preserve"> on multiple problem statements. Although 97% of the students have completed the 30% implementation of mini-project, but still doing better with a scope of improvement at every stage, 100% implementation seems to be a bit challenging in a stressful condition. Currently we're again occupied by the CA's of the subjects such as question paper solution blog in TOC, recorded video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Presentations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in DBMS, tutorials of the subjects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etc.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It would be a great help in our task for the implementation if they dates were extended. We assure that everyone of us would be done with 100% implementation in the given time.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Kindly consider our request.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Sincerely,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Computer - III year (A &amp; B)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Computer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Year 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9"/>
        <w:gridCol w:w="5554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Aditi Prakash Manekar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Ritika Vinayakrao Bhonge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Heet Ashish Pande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Faizan Anis Sayani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Prajwal Rajendra Choudhari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Sahil Santosh Gaikwad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Sanket Premsagar Tajne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Pranav Vijay Ikhar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Aditya Kamalakar Kashikar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Prajwal Rameshwar Gurnule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Tejaswee Tulasiram Balavir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Sejal Rajesh Waghmare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Ninad Sunil Chalakh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Aniket Maniram Pache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Renuka Ashok Kothekar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Saloni Harish Kanoje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Ritesh Ananta Nagtode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Shrawani Dinesh Wagh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Aditya Sunil Kale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Krushna Bhaulal Devatwal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Prutha Badalsingh Thakur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Mayur Hemantrao Satone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Raghvendra Rajivkumar Singh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Sahil Shankarrao Golhar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Vedant Atul Dalwi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Puja Padmakar Wagh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Sejal Sunil Lambat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Sanskruti Ravindra Zode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Pranali Rajesh Pachkawde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Shrawani Rajendra Gulkari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Himanshi Prakash Tikhe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Yash Anup Aylani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Sachi Jivan Choudhari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Pranjal Rahul Saboo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Nayan Sudhakar Raut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Sumedh Sunilrao Mude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Shantanu Raju Chandankhede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Kaushal Sanjayrao Dixit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Samiksha Anil Pawar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Devansh Ramkumar Bardiya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Shantanu Anil Bijwar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Prajwal Niranjan Dighade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Akhilesh Surjeet Bandwal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Harshal Ravindra Bhagat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Sayli Sunil Mandaogade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Saurabh Raju Satpute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Aditya Santosh Dhage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Arnav Satish Chiddarwar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Chitrank Arun Warokar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Sejal Gajanan Patre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Shreyas Ganesh Ghatole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Yash Nitin Kochar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Palak Ramteke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Shantanu Sunil Rodke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Smruti Sunilrao Kumbhalkar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Himanshu Mahesh Nagose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Anushka Tiwari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Gunjan Rajkumar Katre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Chetana Gaikwad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Siddesh Sharad Purohit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Mohit Jeevan Shirsale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Anushri Pradiprao Bondse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Riza Shabbir Sayyad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Chinmay Ashok Telrandhe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Sameer Pandurangji Pichkate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Kanak Vinod Agalekar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Arham Roshan Shaikh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Khushi Nilesh Kalantri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7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308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Kashish Anil Dafe</w:t>
            </w:r>
          </w:p>
        </w:tc>
        <w:tc>
          <w:tcPr>
            <w:tcW w:w="98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Computer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Year 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9"/>
        <w:gridCol w:w="5428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Kunal Shalikrao Kanode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Abhishek Shivkumar Singh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Ritesh Pradip Upate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Tarang Dilip Andhare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Chinmay Sudesh Kulte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06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Ritesh Kishor Tapase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07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Chaitanya Ashish Rawat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08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Khushi Dhirendra Sahu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09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Ayush Pankaj Malani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Abhay Sunil Vyas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Namrata Ramdas Chaudhari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Dwij Vilasrao Naranje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Trushal Indalsing Dhumale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Prajwal Pravin Halde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Pranav Navalkishor Tiwari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Mohd Inshal Sheikh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Chandar Vinodrao Umaratkar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Gaurav Sandiprao Bobade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Harshal Maroti Mude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Atharva Ramesh Warade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Mrudula Ravindra Pangul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Avantika Praful Barudwale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Pranav Pathekar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Piyush Manoj Raut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Prerana Shrawan Borkar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Tanmay Vijay Mungelwar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Chhakuli Sanjayrao Gawande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Sharayu Surendrasingh Kakas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Farhan Athar Khan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Himanshi Shailesh Dave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Nikita Ajay Bhoyar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Chanakshi Sandip Holkar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Harshada Pramod Chafle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Sanika Gajanan Bobhate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Nishigandha Pravin Ekapure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Jivak Ajay Wankhede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Sauryansh Vinay Shrivastav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Kiran Hanuman Wairagade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Ninad Mahendra Lunge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Ritesh Rajesh Adwani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Avantika Kishor Patil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Saurabh Gajanan Shendurkar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Mansi Yogesh Sahu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Aachal Rajesh Shrivastav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Yashwardhan Padmakar Katkamwar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Chanchal Pradeep Sher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Khizar Mohmmad Mohmmad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Piyushi Nitin Labhe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Harsh Vinod Krishnani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Renuka Nandkishor Joshi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Nidhee Ramadhar Shukla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Anshul Gautam Moon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Ninad Nitin Shinde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Vedant Sudhakar Hage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Rishikumar Ramanyan Shukla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Luv Malani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Nikita Shalikram Rakhade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Anuja Lanjewar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Bushra Kanoje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Riddhi Chhajed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Vaishnavi Kolhe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Ayushi Bainalwar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Akanksha Rai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Chetan Kathane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Airish Pillai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Harshak Pohankar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726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3233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Mital Vasantrao Talhar</w:t>
            </w:r>
          </w:p>
        </w:tc>
        <w:tc>
          <w:tcPr>
            <w:tcW w:w="1040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21A41"/>
    <w:rsid w:val="3532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2023-11-03T17:01:00Z</dcterms:created>
  <dc:creator>Ninad Lunge</dc:creator>
  <cp:lastModifiedBy>Ninad Lunge</cp:lastModifiedBy>
  <dcterms:modified xsi:type="dcterms:W3CDTF">2023-11-03T17:31:36Z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57100049AAD0412B9F32C738F3D3DB84_11</vt:lpwstr>
  </property>
</Properties>
</file>